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63B35" w14:textId="0B52BFEF" w:rsidR="004156BC" w:rsidRPr="00771486" w:rsidRDefault="004156BC" w:rsidP="004156BC">
      <w:pPr>
        <w:pStyle w:val="CRCoverPage"/>
        <w:tabs>
          <w:tab w:val="left" w:pos="1980"/>
        </w:tabs>
        <w:spacing w:after="0"/>
        <w:jc w:val="both"/>
        <w:rPr>
          <w:rFonts w:ascii="Times New Roman" w:eastAsiaTheme="minorHAnsi" w:hAnsi="Times New Roman" w:cstheme="minorBidi"/>
          <w:b/>
          <w:bCs/>
          <w:sz w:val="24"/>
          <w:szCs w:val="28"/>
          <w:lang w:val="en-US"/>
        </w:rPr>
      </w:pPr>
      <w:r w:rsidRPr="004F249B">
        <w:rPr>
          <w:rFonts w:ascii="Times New Roman" w:eastAsiaTheme="minorHAnsi" w:hAnsi="Times New Roman"/>
          <w:b/>
          <w:bCs/>
          <w:sz w:val="24"/>
          <w:szCs w:val="28"/>
          <w:lang w:val="en-US"/>
        </w:rPr>
        <w:t>3GPP TSG RAN WG1 #11</w:t>
      </w:r>
      <w:r>
        <w:rPr>
          <w:rFonts w:ascii="Times New Roman" w:eastAsiaTheme="minorHAnsi" w:hAnsi="Times New Roman"/>
          <w:b/>
          <w:bCs/>
          <w:sz w:val="24"/>
          <w:szCs w:val="28"/>
          <w:lang w:val="en-US"/>
        </w:rPr>
        <w:t>6</w:t>
      </w:r>
      <w:r w:rsidRPr="004F249B">
        <w:rPr>
          <w:rFonts w:ascii="Times New Roman" w:eastAsiaTheme="minorHAnsi" w:hAnsi="Times New Roman" w:cstheme="minorBidi"/>
          <w:b/>
          <w:bCs/>
          <w:sz w:val="24"/>
          <w:szCs w:val="28"/>
          <w:lang w:val="en-US"/>
        </w:rPr>
        <w:t xml:space="preserve">                          </w:t>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t xml:space="preserve">   </w:t>
      </w:r>
      <w:r w:rsidRPr="004F249B">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R1-2</w:t>
      </w:r>
      <w:r>
        <w:rPr>
          <w:rFonts w:ascii="Times New Roman" w:eastAsiaTheme="minorHAnsi" w:hAnsi="Times New Roman" w:cstheme="minorBidi"/>
          <w:b/>
          <w:bCs/>
          <w:sz w:val="24"/>
          <w:szCs w:val="28"/>
          <w:lang w:val="en-US"/>
        </w:rPr>
        <w:t>4</w:t>
      </w:r>
      <w:r w:rsidR="008C50BA">
        <w:rPr>
          <w:rFonts w:ascii="Times New Roman" w:eastAsiaTheme="minorHAnsi" w:hAnsi="Times New Roman" w:cstheme="minorBidi"/>
          <w:b/>
          <w:bCs/>
          <w:sz w:val="24"/>
          <w:szCs w:val="28"/>
          <w:lang w:val="en-US"/>
        </w:rPr>
        <w:t>00955</w:t>
      </w:r>
    </w:p>
    <w:p w14:paraId="710A1EAB" w14:textId="77777777" w:rsidR="004156BC" w:rsidRDefault="004156BC" w:rsidP="004156BC">
      <w:pPr>
        <w:pStyle w:val="CRCoverPage"/>
        <w:tabs>
          <w:tab w:val="left" w:pos="1980"/>
        </w:tabs>
        <w:spacing w:after="0"/>
        <w:jc w:val="both"/>
        <w:rPr>
          <w:rFonts w:ascii="Times New Roman" w:eastAsiaTheme="minorHAnsi" w:hAnsi="Times New Roman" w:cstheme="minorBidi"/>
          <w:b/>
          <w:bCs/>
          <w:sz w:val="24"/>
          <w:szCs w:val="28"/>
          <w:lang w:val="en-US"/>
        </w:rPr>
      </w:pPr>
      <w:r w:rsidRPr="00296F9C">
        <w:rPr>
          <w:rFonts w:ascii="Times New Roman" w:eastAsiaTheme="minorHAnsi" w:hAnsi="Times New Roman"/>
          <w:b/>
          <w:bCs/>
          <w:sz w:val="24"/>
          <w:szCs w:val="28"/>
          <w:lang w:val="en-US"/>
        </w:rPr>
        <w:t>Athens, Greece, February 26th – March 1st, 2024</w:t>
      </w:r>
    </w:p>
    <w:p w14:paraId="2C476BBA" w14:textId="77777777" w:rsidR="004156BC" w:rsidRPr="00AF104B" w:rsidRDefault="004156BC" w:rsidP="004156BC">
      <w:pPr>
        <w:pStyle w:val="CRCoverPage"/>
        <w:tabs>
          <w:tab w:val="left" w:pos="1980"/>
        </w:tabs>
        <w:jc w:val="both"/>
        <w:rPr>
          <w:rFonts w:ascii="Times New Roman" w:hAnsi="Times New Roman"/>
          <w:b/>
          <w:bCs/>
          <w:sz w:val="24"/>
          <w:lang w:val="en-US"/>
        </w:rPr>
      </w:pPr>
    </w:p>
    <w:p w14:paraId="4AFC7DBC" w14:textId="77777777" w:rsidR="004156BC" w:rsidRPr="00146444" w:rsidRDefault="004156BC" w:rsidP="004156BC">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9.4.2.3</w:t>
      </w:r>
    </w:p>
    <w:p w14:paraId="537073DB" w14:textId="77777777" w:rsidR="004156BC" w:rsidRPr="00146444" w:rsidRDefault="004156BC" w:rsidP="004156BC">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Pr>
          <w:rFonts w:ascii="Times New Roman" w:hAnsi="Times New Roman" w:cs="Times New Roman"/>
          <w:b/>
          <w:bCs/>
        </w:rPr>
        <w:t>,</w:t>
      </w:r>
      <w:r w:rsidRPr="00146444">
        <w:rPr>
          <w:rFonts w:ascii="Times New Roman" w:hAnsi="Times New Roman" w:cs="Times New Roman"/>
          <w:b/>
          <w:bCs/>
        </w:rPr>
        <w:t xml:space="preserve"> Inc.</w:t>
      </w:r>
    </w:p>
    <w:p w14:paraId="1C197B3E"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Pr>
          <w:rFonts w:ascii="Times New Roman" w:hAnsi="Times New Roman" w:cs="Times New Roman"/>
          <w:b/>
          <w:bCs/>
        </w:rPr>
        <w:t>Downlink and uplink channels aspects of Ambient IoT</w:t>
      </w:r>
    </w:p>
    <w:p w14:paraId="1899B578"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BD37C0F" w14:textId="77777777" w:rsidR="004156BC" w:rsidRPr="001C28BB" w:rsidRDefault="004156BC" w:rsidP="004156BC">
      <w:pPr>
        <w:pStyle w:val="Heading1"/>
      </w:pPr>
      <w:bookmarkStart w:id="0" w:name="_Ref513464071"/>
      <w:r w:rsidRPr="00146444">
        <w:t>Introduction</w:t>
      </w:r>
      <w:bookmarkEnd w:id="0"/>
    </w:p>
    <w:p w14:paraId="5B4B1F84" w14:textId="77777777" w:rsidR="004156BC" w:rsidRDefault="004156BC" w:rsidP="004156BC">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Pr>
          <w:rFonts w:ascii="Times New Roman" w:hAnsi="Times New Roman" w:cs="Times New Roman"/>
          <w:sz w:val="20"/>
          <w:szCs w:val="20"/>
          <w:lang w:val="en-GB"/>
        </w:rPr>
        <w:t>WG-level S</w:t>
      </w:r>
      <w:r w:rsidRPr="0034330B">
        <w:rPr>
          <w:rFonts w:ascii="Times New Roman" w:hAnsi="Times New Roman" w:cs="Times New Roman"/>
          <w:sz w:val="20"/>
          <w:szCs w:val="20"/>
          <w:lang w:val="en-GB"/>
        </w:rPr>
        <w:t xml:space="preserve">I on </w:t>
      </w:r>
      <w:r>
        <w:rPr>
          <w:rFonts w:ascii="Times New Roman" w:hAnsi="Times New Roman" w:cs="Times New Roman"/>
          <w:sz w:val="20"/>
          <w:szCs w:val="20"/>
          <w:lang w:val="en-GB"/>
        </w:rPr>
        <w:t>solutions for Ambient IoT in NR</w:t>
      </w:r>
      <w:r w:rsidRPr="0034330B">
        <w:rPr>
          <w:rFonts w:ascii="Times New Roman" w:hAnsi="Times New Roman" w:cs="Times New Roman"/>
          <w:sz w:val="20"/>
          <w:szCs w:val="20"/>
        </w:rPr>
        <w:t xml:space="preserve"> </w:t>
      </w:r>
      <w:r w:rsidRPr="0034330B">
        <w:rPr>
          <w:rFonts w:ascii="Times New Roman" w:hAnsi="Times New Roman" w:cs="Times New Roman"/>
          <w:sz w:val="20"/>
          <w:szCs w:val="20"/>
          <w:lang w:val="en-GB"/>
        </w:rPr>
        <w:fldChar w:fldCharType="begin"/>
      </w:r>
      <w:r w:rsidRPr="0034330B">
        <w:rPr>
          <w:rFonts w:ascii="Times New Roman" w:hAnsi="Times New Roman" w:cs="Times New Roman"/>
          <w:sz w:val="20"/>
          <w:szCs w:val="20"/>
          <w:lang w:val="en-GB"/>
        </w:rPr>
        <w:instrText xml:space="preserve"> REF _Ref101942192 \r \h </w:instrText>
      </w:r>
      <w:r>
        <w:rPr>
          <w:rFonts w:ascii="Times New Roman" w:hAnsi="Times New Roman" w:cs="Times New Roman"/>
          <w:sz w:val="20"/>
          <w:szCs w:val="20"/>
          <w:lang w:val="en-GB"/>
        </w:rPr>
        <w:instrText xml:space="preserve"> \* MERGEFORMAT </w:instrText>
      </w:r>
      <w:r w:rsidRPr="0034330B">
        <w:rPr>
          <w:rFonts w:ascii="Times New Roman" w:hAnsi="Times New Roman" w:cs="Times New Roman"/>
          <w:sz w:val="20"/>
          <w:szCs w:val="20"/>
          <w:lang w:val="en-GB"/>
        </w:rPr>
      </w:r>
      <w:r w:rsidRPr="0034330B">
        <w:rPr>
          <w:rFonts w:ascii="Times New Roman" w:hAnsi="Times New Roman" w:cs="Times New Roman"/>
          <w:sz w:val="20"/>
          <w:szCs w:val="20"/>
          <w:lang w:val="en-GB"/>
        </w:rPr>
        <w:fldChar w:fldCharType="separate"/>
      </w:r>
      <w:r w:rsidRPr="0034330B">
        <w:rPr>
          <w:rFonts w:ascii="Times New Roman" w:hAnsi="Times New Roman" w:cs="Times New Roman"/>
          <w:sz w:val="20"/>
          <w:szCs w:val="20"/>
          <w:lang w:val="en-GB"/>
        </w:rPr>
        <w:t>[1]</w:t>
      </w:r>
      <w:r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Pr="0034330B">
        <w:rPr>
          <w:rFonts w:ascii="Times New Roman" w:hAnsi="Times New Roman" w:cs="Times New Roman"/>
          <w:sz w:val="20"/>
          <w:szCs w:val="20"/>
          <w:lang w:val="en-GB"/>
        </w:rPr>
        <w:t xml:space="preserve"> </w:t>
      </w:r>
      <w:r>
        <w:rPr>
          <w:rFonts w:ascii="Times New Roman" w:hAnsi="Times New Roman" w:cs="Times New Roman"/>
          <w:sz w:val="20"/>
          <w:szCs w:val="20"/>
          <w:lang w:val="en-GB"/>
        </w:rPr>
        <w:t>Ambient IoT (</w:t>
      </w:r>
      <w:proofErr w:type="spellStart"/>
      <w:r>
        <w:rPr>
          <w:rFonts w:ascii="Times New Roman" w:hAnsi="Times New Roman" w:cs="Times New Roman"/>
          <w:sz w:val="20"/>
          <w:szCs w:val="20"/>
          <w:lang w:val="en-GB"/>
        </w:rPr>
        <w:t>AIoT</w:t>
      </w:r>
      <w:proofErr w:type="spellEnd"/>
      <w:r>
        <w:rPr>
          <w:rFonts w:ascii="Times New Roman" w:hAnsi="Times New Roman" w:cs="Times New Roman"/>
          <w:sz w:val="20"/>
          <w:szCs w:val="20"/>
          <w:lang w:val="en-GB"/>
        </w:rPr>
        <w:t xml:space="preserve">) is a new 3GPP IoT technology which relies on ultra-low complexity devices with ultra-low power consumption for the very-low end IoT applications [1]. The overall objective is to study a harmonized air interface design with minimized differences to enable two types of devices, with peak power consumption of about 1 </w:t>
      </w:r>
      <w:r>
        <w:rPr>
          <w:rFonts w:ascii="Symbol" w:hAnsi="Symbol" w:cs="Times New Roman"/>
          <w:sz w:val="20"/>
          <w:szCs w:val="20"/>
          <w:lang w:val="en-GB"/>
        </w:rPr>
        <w:t>m</w:t>
      </w:r>
      <w:r>
        <w:rPr>
          <w:rFonts w:ascii="Times New Roman" w:hAnsi="Times New Roman" w:cs="Times New Roman"/>
          <w:sz w:val="20"/>
          <w:szCs w:val="20"/>
          <w:lang w:val="en-GB"/>
        </w:rPr>
        <w:t xml:space="preserve">W and below a few hundred </w:t>
      </w:r>
      <w:r>
        <w:rPr>
          <w:rFonts w:ascii="Symbol" w:hAnsi="Symbol" w:cs="Times New Roman"/>
          <w:sz w:val="20"/>
          <w:szCs w:val="20"/>
          <w:lang w:val="en-GB"/>
        </w:rPr>
        <w:t>m</w:t>
      </w:r>
      <w:r>
        <w:rPr>
          <w:rFonts w:ascii="Times New Roman" w:hAnsi="Times New Roman" w:cs="Times New Roman"/>
          <w:sz w:val="20"/>
          <w:szCs w:val="20"/>
          <w:lang w:val="en-GB"/>
        </w:rPr>
        <w:t>W, respectively. Other assumptions on deployment scenarios, spectrum and traffic types are listed in [1].</w:t>
      </w:r>
    </w:p>
    <w:p w14:paraId="6C050383" w14:textId="77777777" w:rsidR="004156BC"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One objective of the SI is to study necessary and feasible solutions for Ambient IoT, including decisions on which functions and procedures are needed. This contribution discusses the following:</w:t>
      </w:r>
    </w:p>
    <w:p w14:paraId="17649C66" w14:textId="77777777" w:rsidR="004156BC" w:rsidRDefault="004156BC" w:rsidP="004156BC">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I</w:t>
      </w:r>
      <w:r w:rsidRPr="00F51CB8">
        <w:rPr>
          <w:rFonts w:ascii="Times New Roman" w:hAnsi="Times New Roman" w:cs="Times New Roman"/>
          <w:sz w:val="20"/>
          <w:szCs w:val="20"/>
          <w:lang w:val="en-GB"/>
        </w:rPr>
        <w:t>nformation payload</w:t>
      </w:r>
      <w:r>
        <w:rPr>
          <w:rFonts w:ascii="Times New Roman" w:hAnsi="Times New Roman" w:cs="Times New Roman"/>
          <w:sz w:val="20"/>
          <w:szCs w:val="20"/>
          <w:lang w:val="en-GB"/>
        </w:rPr>
        <w:t>.</w:t>
      </w:r>
      <w:r w:rsidRPr="00F51CB8">
        <w:rPr>
          <w:rFonts w:ascii="Times New Roman" w:hAnsi="Times New Roman" w:cs="Times New Roman"/>
          <w:sz w:val="20"/>
          <w:szCs w:val="20"/>
          <w:lang w:val="en-GB"/>
        </w:rPr>
        <w:t xml:space="preserve"> </w:t>
      </w:r>
    </w:p>
    <w:p w14:paraId="09D0A670" w14:textId="77777777" w:rsidR="004156BC" w:rsidRDefault="004156BC" w:rsidP="004156BC">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D</w:t>
      </w:r>
      <w:r w:rsidRPr="00F51CB8">
        <w:rPr>
          <w:rFonts w:ascii="Times New Roman" w:hAnsi="Times New Roman" w:cs="Times New Roman"/>
          <w:sz w:val="20"/>
          <w:szCs w:val="20"/>
          <w:lang w:val="en-GB"/>
        </w:rPr>
        <w:t>ownlink and uplink channel design</w:t>
      </w:r>
      <w:r>
        <w:rPr>
          <w:rFonts w:ascii="Times New Roman" w:hAnsi="Times New Roman" w:cs="Times New Roman"/>
          <w:sz w:val="20"/>
          <w:szCs w:val="20"/>
          <w:lang w:val="en-GB"/>
        </w:rPr>
        <w:t>.</w:t>
      </w:r>
    </w:p>
    <w:p w14:paraId="248DBEB4" w14:textId="77777777" w:rsidR="004156BC" w:rsidRPr="00204D0E" w:rsidRDefault="004156BC" w:rsidP="004156BC">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P</w:t>
      </w:r>
      <w:r w:rsidRPr="00F51CB8">
        <w:rPr>
          <w:rFonts w:ascii="Times New Roman" w:hAnsi="Times New Roman" w:cs="Times New Roman"/>
          <w:sz w:val="20"/>
          <w:szCs w:val="20"/>
          <w:lang w:val="en-GB"/>
        </w:rPr>
        <w:t xml:space="preserve">roximity determination. </w:t>
      </w:r>
    </w:p>
    <w:p w14:paraId="6CD9B2B7" w14:textId="77777777" w:rsidR="004156BC" w:rsidRDefault="004156BC" w:rsidP="004156BC">
      <w:pPr>
        <w:pStyle w:val="Heading1"/>
      </w:pPr>
      <w:r>
        <w:t>Downlink and uplink channels design:</w:t>
      </w:r>
    </w:p>
    <w:p w14:paraId="76AA0093" w14:textId="77777777" w:rsidR="004156BC" w:rsidRPr="00C36426" w:rsidRDefault="004156BC" w:rsidP="004156BC">
      <w:pPr>
        <w:pStyle w:val="Heading2"/>
      </w:pPr>
      <w:r>
        <w:t xml:space="preserve">Information payload </w:t>
      </w:r>
    </w:p>
    <w:p w14:paraId="72E50F65" w14:textId="77777777" w:rsidR="004156BC"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Ambient IoT traffic can be Device-terminated (DT) or Device-originated (DO)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_Ref158808524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[2]</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DO traffic includes DO autonomous (DO-A) or DO device-terminated triggered (DO-DTT). The traffic types approved in the SID are DO-DTT and DT with focus on rUC1 (indoor inventory) and rUC4 (indoor command). RAN can later assess whether to study additional traffic type for the study. The focus use cases for the SID are mapped to SA1 use cases as shown in the appendix. The different message sizes for rUC1 and rUC4 are listed in Table 2 and Table 3 respectively and can be found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_Ref158808609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[4]</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588C899B"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1</w:t>
      </w:r>
      <w:r w:rsidRPr="003F4200">
        <w:rPr>
          <w:rFonts w:ascii="Times New Roman" w:hAnsi="Times New Roman"/>
        </w:rPr>
        <w:t xml:space="preserve">: </w:t>
      </w:r>
      <w:r>
        <w:rPr>
          <w:rFonts w:ascii="Times New Roman" w:hAnsi="Times New Roman"/>
        </w:rPr>
        <w:t>Message sizes for rUC1</w:t>
      </w:r>
    </w:p>
    <w:tbl>
      <w:tblPr>
        <w:tblStyle w:val="TableGrid"/>
        <w:tblW w:w="0" w:type="auto"/>
        <w:tblInd w:w="846" w:type="dxa"/>
        <w:tblLook w:val="04A0" w:firstRow="1" w:lastRow="0" w:firstColumn="1" w:lastColumn="0" w:noHBand="0" w:noVBand="1"/>
      </w:tblPr>
      <w:tblGrid>
        <w:gridCol w:w="5245"/>
        <w:gridCol w:w="2551"/>
      </w:tblGrid>
      <w:tr w:rsidR="004156BC" w14:paraId="50A2587A" w14:textId="77777777" w:rsidTr="003F4200">
        <w:tc>
          <w:tcPr>
            <w:tcW w:w="7796" w:type="dxa"/>
            <w:gridSpan w:val="2"/>
          </w:tcPr>
          <w:p w14:paraId="2287D926"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rUC1 (indoor inventory)</w:t>
            </w:r>
          </w:p>
        </w:tc>
      </w:tr>
      <w:tr w:rsidR="004156BC" w14:paraId="415AE0B9" w14:textId="77777777" w:rsidTr="003F4200">
        <w:tc>
          <w:tcPr>
            <w:tcW w:w="5245" w:type="dxa"/>
          </w:tcPr>
          <w:p w14:paraId="7F2919B5"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SA1 UCs/traffic scenarios</w:t>
            </w:r>
          </w:p>
        </w:tc>
        <w:tc>
          <w:tcPr>
            <w:tcW w:w="2551" w:type="dxa"/>
          </w:tcPr>
          <w:p w14:paraId="66CC2957"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Message size</w:t>
            </w:r>
          </w:p>
        </w:tc>
      </w:tr>
      <w:tr w:rsidR="004156BC" w14:paraId="4417B786" w14:textId="77777777" w:rsidTr="003F4200">
        <w:tc>
          <w:tcPr>
            <w:tcW w:w="5245" w:type="dxa"/>
          </w:tcPr>
          <w:p w14:paraId="566BE52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warehousing</w:t>
            </w:r>
          </w:p>
        </w:tc>
        <w:tc>
          <w:tcPr>
            <w:tcW w:w="2551" w:type="dxa"/>
          </w:tcPr>
          <w:p w14:paraId="04441CF6"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96/128 bits</w:t>
            </w:r>
          </w:p>
        </w:tc>
      </w:tr>
      <w:tr w:rsidR="004156BC" w14:paraId="120A6D6D" w14:textId="77777777" w:rsidTr="003F4200">
        <w:tc>
          <w:tcPr>
            <w:tcW w:w="5245" w:type="dxa"/>
          </w:tcPr>
          <w:p w14:paraId="5CE86552"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M</w:t>
            </w:r>
            <w:r w:rsidRPr="003F4200">
              <w:rPr>
                <w:rFonts w:ascii="Times New Roman" w:hAnsi="Times New Roman" w:cs="Times New Roman" w:hint="eastAsia"/>
                <w:sz w:val="20"/>
                <w:szCs w:val="20"/>
                <w:lang w:val="en-GB"/>
              </w:rPr>
              <w:t>edical</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instruments</w:t>
            </w:r>
            <w:r w:rsidRPr="003F4200">
              <w:rPr>
                <w:rFonts w:ascii="Times New Roman" w:hAnsi="Times New Roman" w:cs="Times New Roman" w:hint="eastAsia"/>
                <w:sz w:val="20"/>
                <w:szCs w:val="20"/>
                <w:lang w:val="en-GB"/>
              </w:rPr>
              <w:t xml:space="preserve"> </w:t>
            </w:r>
            <w:r w:rsidRPr="003F4200">
              <w:rPr>
                <w:rFonts w:ascii="Times New Roman" w:hAnsi="Times New Roman" w:cs="Times New Roman"/>
                <w:sz w:val="20"/>
                <w:szCs w:val="20"/>
                <w:lang w:val="en-GB"/>
              </w:rPr>
              <w:t>i</w:t>
            </w:r>
            <w:r w:rsidRPr="003F4200">
              <w:rPr>
                <w:rFonts w:ascii="Times New Roman" w:hAnsi="Times New Roman" w:cs="Times New Roman" w:hint="eastAsia"/>
                <w:sz w:val="20"/>
                <w:szCs w:val="20"/>
                <w:lang w:val="en-GB"/>
              </w:rPr>
              <w:t>nventory</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 xml:space="preserve">management </w:t>
            </w:r>
            <w:r w:rsidRPr="003F4200">
              <w:rPr>
                <w:rFonts w:ascii="Times New Roman" w:hAnsi="Times New Roman" w:cs="Times New Roman" w:hint="eastAsia"/>
                <w:sz w:val="20"/>
                <w:szCs w:val="20"/>
                <w:lang w:val="en-GB"/>
              </w:rPr>
              <w:t>and positioning</w:t>
            </w:r>
          </w:p>
        </w:tc>
        <w:tc>
          <w:tcPr>
            <w:tcW w:w="2551" w:type="dxa"/>
          </w:tcPr>
          <w:p w14:paraId="5A83EC3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350AAE60" w14:textId="77777777" w:rsidTr="003F4200">
        <w:tc>
          <w:tcPr>
            <w:tcW w:w="5245" w:type="dxa"/>
          </w:tcPr>
          <w:p w14:paraId="3514A7D8"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Automobile manufacturing</w:t>
            </w:r>
          </w:p>
        </w:tc>
        <w:tc>
          <w:tcPr>
            <w:tcW w:w="2551" w:type="dxa"/>
          </w:tcPr>
          <w:p w14:paraId="7477DA9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6B281463" w14:textId="77777777" w:rsidTr="003F4200">
        <w:tc>
          <w:tcPr>
            <w:tcW w:w="5245" w:type="dxa"/>
          </w:tcPr>
          <w:p w14:paraId="75D05D95"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Airport terminal</w:t>
            </w:r>
          </w:p>
        </w:tc>
        <w:tc>
          <w:tcPr>
            <w:tcW w:w="2551" w:type="dxa"/>
          </w:tcPr>
          <w:p w14:paraId="55A30C9F"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256 bits (UL)</w:t>
            </w:r>
          </w:p>
        </w:tc>
      </w:tr>
      <w:tr w:rsidR="004156BC" w14:paraId="3250D8E2" w14:textId="77777777" w:rsidTr="003F4200">
        <w:tc>
          <w:tcPr>
            <w:tcW w:w="5245" w:type="dxa"/>
          </w:tcPr>
          <w:p w14:paraId="7BA317F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Smart laundry</w:t>
            </w:r>
          </w:p>
        </w:tc>
        <w:tc>
          <w:tcPr>
            <w:tcW w:w="2551" w:type="dxa"/>
          </w:tcPr>
          <w:p w14:paraId="3ADC590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1E837EBB" w14:textId="77777777" w:rsidTr="003F4200">
        <w:tc>
          <w:tcPr>
            <w:tcW w:w="5245" w:type="dxa"/>
          </w:tcPr>
          <w:p w14:paraId="629D206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supply chain distribution</w:t>
            </w:r>
          </w:p>
        </w:tc>
        <w:tc>
          <w:tcPr>
            <w:tcW w:w="2551" w:type="dxa"/>
          </w:tcPr>
          <w:p w14:paraId="40F1FCFE"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5434397C" w14:textId="77777777" w:rsidTr="003F4200">
        <w:tc>
          <w:tcPr>
            <w:tcW w:w="5245" w:type="dxa"/>
          </w:tcPr>
          <w:p w14:paraId="35A19956"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Fresh food supply chain</w:t>
            </w:r>
          </w:p>
        </w:tc>
        <w:tc>
          <w:tcPr>
            <w:tcW w:w="2551" w:type="dxa"/>
          </w:tcPr>
          <w:p w14:paraId="13844413"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3A0472EA" w14:textId="77777777" w:rsidTr="003F4200">
        <w:tc>
          <w:tcPr>
            <w:tcW w:w="5245" w:type="dxa"/>
          </w:tcPr>
          <w:p w14:paraId="728E26C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Flower auction</w:t>
            </w:r>
          </w:p>
        </w:tc>
        <w:tc>
          <w:tcPr>
            <w:tcW w:w="2551" w:type="dxa"/>
          </w:tcPr>
          <w:p w14:paraId="5273A818"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5F7863B6" w14:textId="77777777" w:rsidTr="003F4200">
        <w:tc>
          <w:tcPr>
            <w:tcW w:w="5245" w:type="dxa"/>
          </w:tcPr>
          <w:p w14:paraId="57B95ED0" w14:textId="77777777" w:rsidR="004156BC" w:rsidRDefault="004156BC" w:rsidP="003F4200">
            <w:pPr>
              <w:jc w:val="both"/>
              <w:rPr>
                <w:rFonts w:ascii="Times New Roman" w:hAnsi="Times New Roman" w:cs="Times New Roman"/>
                <w:sz w:val="20"/>
                <w:szCs w:val="20"/>
                <w:lang w:val="en-GB"/>
              </w:rPr>
            </w:pPr>
            <w:r>
              <w:rPr>
                <w:rFonts w:ascii="Times New Roman" w:hAnsi="Times New Roman" w:cs="Times New Roman"/>
                <w:sz w:val="20"/>
                <w:szCs w:val="20"/>
                <w:lang w:val="en-GB"/>
              </w:rPr>
              <w:t>Electronic shelf label</w:t>
            </w:r>
          </w:p>
        </w:tc>
        <w:tc>
          <w:tcPr>
            <w:tcW w:w="2551" w:type="dxa"/>
          </w:tcPr>
          <w:p w14:paraId="7D77294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289616CF" w14:textId="77777777" w:rsidR="004156BC" w:rsidRDefault="004156BC" w:rsidP="004156BC">
      <w:pPr>
        <w:pStyle w:val="TH"/>
        <w:jc w:val="left"/>
        <w:rPr>
          <w:rFonts w:ascii="Times New Roman" w:hAnsi="Times New Roman"/>
        </w:rPr>
      </w:pPr>
    </w:p>
    <w:p w14:paraId="20F5C6F0"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2</w:t>
      </w:r>
      <w:r w:rsidRPr="003F4200">
        <w:rPr>
          <w:rFonts w:ascii="Times New Roman" w:hAnsi="Times New Roman"/>
        </w:rPr>
        <w:t xml:space="preserve">: </w:t>
      </w:r>
      <w:r>
        <w:rPr>
          <w:rFonts w:ascii="Times New Roman" w:hAnsi="Times New Roman"/>
        </w:rPr>
        <w:t>Message sizes for rUC4</w:t>
      </w:r>
    </w:p>
    <w:tbl>
      <w:tblPr>
        <w:tblStyle w:val="TableGrid"/>
        <w:tblW w:w="0" w:type="auto"/>
        <w:tblInd w:w="846" w:type="dxa"/>
        <w:tblLook w:val="04A0" w:firstRow="1" w:lastRow="0" w:firstColumn="1" w:lastColumn="0" w:noHBand="0" w:noVBand="1"/>
      </w:tblPr>
      <w:tblGrid>
        <w:gridCol w:w="5245"/>
        <w:gridCol w:w="2551"/>
      </w:tblGrid>
      <w:tr w:rsidR="004156BC" w14:paraId="446175FB" w14:textId="77777777" w:rsidTr="003F4200">
        <w:tc>
          <w:tcPr>
            <w:tcW w:w="7796" w:type="dxa"/>
            <w:gridSpan w:val="2"/>
          </w:tcPr>
          <w:p w14:paraId="0FDDA076"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rUC</w:t>
            </w:r>
            <w:r>
              <w:rPr>
                <w:rFonts w:ascii="Times New Roman" w:eastAsia="Batang" w:hAnsi="Times New Roman" w:cs="Times New Roman"/>
                <w:b/>
                <w:bCs/>
                <w:sz w:val="20"/>
                <w:szCs w:val="20"/>
                <w:lang w:eastAsia="x-none"/>
              </w:rPr>
              <w:t>4</w:t>
            </w:r>
            <w:r w:rsidRPr="003F4200">
              <w:rPr>
                <w:rFonts w:ascii="Times New Roman" w:eastAsia="Batang" w:hAnsi="Times New Roman" w:cs="Times New Roman"/>
                <w:b/>
                <w:bCs/>
                <w:sz w:val="20"/>
                <w:szCs w:val="20"/>
                <w:lang w:eastAsia="x-none"/>
              </w:rPr>
              <w:t xml:space="preserve"> (indoor </w:t>
            </w:r>
            <w:r>
              <w:rPr>
                <w:rFonts w:ascii="Times New Roman" w:eastAsia="Batang" w:hAnsi="Times New Roman" w:cs="Times New Roman"/>
                <w:b/>
                <w:bCs/>
                <w:sz w:val="20"/>
                <w:szCs w:val="20"/>
                <w:lang w:eastAsia="x-none"/>
              </w:rPr>
              <w:t>command</w:t>
            </w:r>
            <w:r w:rsidRPr="003F4200">
              <w:rPr>
                <w:rFonts w:ascii="Times New Roman" w:eastAsia="Batang" w:hAnsi="Times New Roman" w:cs="Times New Roman"/>
                <w:b/>
                <w:bCs/>
                <w:sz w:val="20"/>
                <w:szCs w:val="20"/>
                <w:lang w:eastAsia="x-none"/>
              </w:rPr>
              <w:t>)</w:t>
            </w:r>
          </w:p>
        </w:tc>
      </w:tr>
      <w:tr w:rsidR="004156BC" w14:paraId="4841D5DD" w14:textId="77777777" w:rsidTr="003F4200">
        <w:tc>
          <w:tcPr>
            <w:tcW w:w="5245" w:type="dxa"/>
          </w:tcPr>
          <w:p w14:paraId="69F7F0FA"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SA1 UCs/traffic scenarios</w:t>
            </w:r>
          </w:p>
        </w:tc>
        <w:tc>
          <w:tcPr>
            <w:tcW w:w="2551" w:type="dxa"/>
          </w:tcPr>
          <w:p w14:paraId="67E49C02"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Message size</w:t>
            </w:r>
          </w:p>
        </w:tc>
      </w:tr>
      <w:tr w:rsidR="004156BC" w14:paraId="1698695B" w14:textId="77777777" w:rsidTr="003F4200">
        <w:tc>
          <w:tcPr>
            <w:tcW w:w="5245" w:type="dxa"/>
          </w:tcPr>
          <w:p w14:paraId="20B650A9"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Online modification of medical instruments status</w:t>
            </w:r>
          </w:p>
        </w:tc>
        <w:tc>
          <w:tcPr>
            <w:tcW w:w="2551" w:type="dxa"/>
          </w:tcPr>
          <w:p w14:paraId="0D4120EA"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4E3C6F34" w14:textId="77777777" w:rsidTr="003F4200">
        <w:tc>
          <w:tcPr>
            <w:tcW w:w="5245" w:type="dxa"/>
          </w:tcPr>
          <w:p w14:paraId="700E924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Elderly health care</w:t>
            </w:r>
          </w:p>
        </w:tc>
        <w:tc>
          <w:tcPr>
            <w:tcW w:w="2551" w:type="dxa"/>
          </w:tcPr>
          <w:p w14:paraId="7A0FE120"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6550CC49" w14:textId="77777777" w:rsidTr="003F4200">
        <w:tc>
          <w:tcPr>
            <w:tcW w:w="5245" w:type="dxa"/>
          </w:tcPr>
          <w:p w14:paraId="7F82EAFD"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Electronic shelf label</w:t>
            </w:r>
          </w:p>
        </w:tc>
        <w:tc>
          <w:tcPr>
            <w:tcW w:w="2551" w:type="dxa"/>
          </w:tcPr>
          <w:p w14:paraId="5C7DE897"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67B9E7C8"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61FDC6A3" w14:textId="77777777" w:rsidR="004156BC" w:rsidRPr="00093CAF" w:rsidRDefault="004156BC" w:rsidP="004156BC">
      <w:pPr>
        <w:spacing w:after="0" w:line="240" w:lineRule="auto"/>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As it is shown in Table 1 and 2, some</w:t>
      </w:r>
      <w:r>
        <w:rPr>
          <w:rFonts w:ascii="Times New Roman" w:hAnsi="Times New Roman" w:cs="Times New Roman"/>
          <w:sz w:val="20"/>
          <w:szCs w:val="20"/>
          <w:lang w:val="en-GB"/>
        </w:rPr>
        <w:t xml:space="preserve"> use cases support a fixed message size (e.g., Automobile manufacturing) whereas other use cases support a range of message sizes (e.g., Automated supply chain distribution). </w:t>
      </w:r>
      <w:r>
        <w:rPr>
          <w:rFonts w:ascii="Times New Roman" w:eastAsia="Batang" w:hAnsi="Times New Roman" w:cs="Times New Roman"/>
          <w:sz w:val="20"/>
          <w:szCs w:val="20"/>
          <w:lang w:eastAsia="x-none"/>
        </w:rPr>
        <w:t>Therefore, RAN1 should support multiple information payload sizes to be transmitted in the physical layer. There are two options on how to enable transmission of different information payload in the physical layer:</w:t>
      </w:r>
    </w:p>
    <w:p w14:paraId="5FBA3307" w14:textId="77777777" w:rsidR="004156BC"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Option 1: One fixed payload size for physical layer transmission. To achieve different information payload size, packet segmentation/padding in case larger/smaller size than the fixed payload size.</w:t>
      </w:r>
    </w:p>
    <w:p w14:paraId="05448F41" w14:textId="77777777" w:rsidR="004156BC" w:rsidRPr="00093CAF"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Option 2: Variable payload size for physical layer transmission. This option requires an indication of the amount of time resources that will be used for downlink/uplink physical layer transmission. </w:t>
      </w:r>
    </w:p>
    <w:p w14:paraId="32385FD2"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37C0BF66" w14:textId="77777777" w:rsidR="004156BC"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With the variety of message sizes, supporting a single payload size for all the transmission can create a frequent segmentation/padding and thus higher overhead. Option 2 can solve this issue, but it can add decoding complexity to the Ambient IoT devices as the device will have to monitor transmission with different payload sizes. To reduce the decoding complexity of the device, only a limited set of information payload sizes should be supported.</w:t>
      </w:r>
    </w:p>
    <w:p w14:paraId="787B8A29" w14:textId="77777777" w:rsidR="004156BC"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B92F0E">
        <w:rPr>
          <w:rFonts w:ascii="Times New Roman" w:eastAsia="Batang" w:hAnsi="Times New Roman" w:cs="Times New Roman"/>
          <w:b/>
          <w:bCs/>
          <w:i/>
          <w:iCs/>
          <w:sz w:val="20"/>
          <w:szCs w:val="20"/>
          <w:lang w:val="en-GB" w:eastAsia="x-none"/>
        </w:rPr>
        <w:t>Support a limited set of information payload sizes for uplink and downlink physical layer transmission.</w:t>
      </w:r>
    </w:p>
    <w:p w14:paraId="36704C7E" w14:textId="77777777" w:rsidR="004156BC" w:rsidRPr="00503B92" w:rsidRDefault="004156BC" w:rsidP="004156BC">
      <w:pPr>
        <w:pStyle w:val="Heading2"/>
      </w:pPr>
      <w:r>
        <w:t>Downlink and uplink channels:</w:t>
      </w:r>
    </w:p>
    <w:p w14:paraId="0D335285" w14:textId="77777777" w:rsidR="004156BC" w:rsidRDefault="004156BC" w:rsidP="004156B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There are two design choice for downlink transmissions. A first option is to have separate channels for control and data transmission, </w:t>
      </w:r>
      <w:proofErr w:type="gramStart"/>
      <w:r>
        <w:rPr>
          <w:rFonts w:ascii="Times New Roman" w:eastAsia="Batang" w:hAnsi="Times New Roman" w:cs="Times New Roman"/>
          <w:sz w:val="20"/>
          <w:szCs w:val="20"/>
          <w:lang w:eastAsia="x-none"/>
        </w:rPr>
        <w:t>similar to</w:t>
      </w:r>
      <w:proofErr w:type="gramEnd"/>
      <w:r>
        <w:rPr>
          <w:rFonts w:ascii="Times New Roman" w:eastAsia="Batang" w:hAnsi="Times New Roman" w:cs="Times New Roman"/>
          <w:sz w:val="20"/>
          <w:szCs w:val="20"/>
          <w:lang w:eastAsia="x-none"/>
        </w:rPr>
        <w:t xml:space="preserve"> NR systems, where a downlink control channel carries information related to data channel. This option requires the </w:t>
      </w:r>
      <w:proofErr w:type="spellStart"/>
      <w:r>
        <w:rPr>
          <w:rFonts w:ascii="Times New Roman" w:eastAsia="Batang" w:hAnsi="Times New Roman" w:cs="Times New Roman"/>
          <w:sz w:val="20"/>
          <w:szCs w:val="20"/>
          <w:lang w:eastAsia="x-none"/>
        </w:rPr>
        <w:t>gNB</w:t>
      </w:r>
      <w:proofErr w:type="spellEnd"/>
      <w:r>
        <w:rPr>
          <w:rFonts w:ascii="Times New Roman" w:eastAsia="Batang" w:hAnsi="Times New Roman" w:cs="Times New Roman"/>
          <w:sz w:val="20"/>
          <w:szCs w:val="20"/>
          <w:lang w:eastAsia="x-none"/>
        </w:rPr>
        <w:t xml:space="preserve"> to send a first preamble prior to control channel and a second preamble prior to data channel. The devices will then wake up twice regardless of whether the transmission is intended to the device or not and consequently more power consumption at the device side. A second option is to have a single downlink channel that consist of control and data. With this option, only a single preamble is transmitted resulting in less power consumption from the device. The downlink transmission should contain an identification to target a specific or group of devices. </w:t>
      </w:r>
    </w:p>
    <w:p w14:paraId="04F17C81"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3F421F94" w14:textId="77777777" w:rsidR="004156BC" w:rsidRPr="00163D30"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F66A9F">
        <w:rPr>
          <w:rFonts w:ascii="Times New Roman" w:eastAsia="Batang" w:hAnsi="Times New Roman" w:cs="Times New Roman"/>
          <w:b/>
          <w:bCs/>
          <w:i/>
          <w:iCs/>
          <w:sz w:val="20"/>
          <w:szCs w:val="20"/>
          <w:lang w:val="en-GB" w:eastAsia="x-none"/>
        </w:rPr>
        <w:t xml:space="preserve">Support a single downlink physical channel </w:t>
      </w:r>
      <w:r>
        <w:rPr>
          <w:rFonts w:ascii="Times New Roman" w:eastAsia="Batang" w:hAnsi="Times New Roman" w:cs="Times New Roman"/>
          <w:b/>
          <w:bCs/>
          <w:i/>
          <w:iCs/>
          <w:sz w:val="20"/>
          <w:szCs w:val="20"/>
          <w:lang w:val="en-GB" w:eastAsia="x-none"/>
        </w:rPr>
        <w:t>to</w:t>
      </w:r>
      <w:r w:rsidRPr="00F66A9F">
        <w:rPr>
          <w:rFonts w:ascii="Times New Roman" w:eastAsia="Batang" w:hAnsi="Times New Roman" w:cs="Times New Roman"/>
          <w:b/>
          <w:bCs/>
          <w:i/>
          <w:iCs/>
          <w:sz w:val="20"/>
          <w:szCs w:val="20"/>
          <w:lang w:val="en-GB" w:eastAsia="x-none"/>
        </w:rPr>
        <w:t xml:space="preserve"> carry </w:t>
      </w:r>
      <w:r>
        <w:rPr>
          <w:rFonts w:ascii="Times New Roman" w:eastAsia="Batang" w:hAnsi="Times New Roman" w:cs="Times New Roman"/>
          <w:b/>
          <w:bCs/>
          <w:i/>
          <w:iCs/>
          <w:sz w:val="20"/>
          <w:szCs w:val="20"/>
          <w:lang w:val="en-GB" w:eastAsia="x-none"/>
        </w:rPr>
        <w:t>device identification</w:t>
      </w:r>
      <w:r w:rsidRPr="00F66A9F">
        <w:rPr>
          <w:rFonts w:ascii="Times New Roman" w:eastAsia="Batang" w:hAnsi="Times New Roman" w:cs="Times New Roman"/>
          <w:b/>
          <w:bCs/>
          <w:i/>
          <w:iCs/>
          <w:sz w:val="20"/>
          <w:szCs w:val="20"/>
          <w:lang w:val="en-GB" w:eastAsia="x-none"/>
        </w:rPr>
        <w:t xml:space="preserve"> and </w:t>
      </w:r>
      <w:r>
        <w:rPr>
          <w:rFonts w:ascii="Times New Roman" w:eastAsia="Batang" w:hAnsi="Times New Roman" w:cs="Times New Roman"/>
          <w:b/>
          <w:bCs/>
          <w:i/>
          <w:iCs/>
          <w:sz w:val="20"/>
          <w:szCs w:val="20"/>
          <w:lang w:val="en-GB" w:eastAsia="x-none"/>
        </w:rPr>
        <w:t>downlink</w:t>
      </w:r>
      <w:r w:rsidRPr="00F66A9F">
        <w:rPr>
          <w:rFonts w:ascii="Times New Roman" w:eastAsia="Batang" w:hAnsi="Times New Roman" w:cs="Times New Roman"/>
          <w:b/>
          <w:bCs/>
          <w:i/>
          <w:iCs/>
          <w:sz w:val="20"/>
          <w:szCs w:val="20"/>
          <w:lang w:val="en-GB" w:eastAsia="x-none"/>
        </w:rPr>
        <w:t xml:space="preserve"> messages.  </w:t>
      </w:r>
    </w:p>
    <w:p w14:paraId="66C24BE0" w14:textId="77777777" w:rsidR="004156BC" w:rsidRDefault="004156BC" w:rsidP="004156BC">
      <w:pPr>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downlink, a single uplink channel can be designed to carry uplink messages. For uplink transmission, there is no need to have control signalling such as HARQ feedback and CSI report as those are out of the SID scope. </w:t>
      </w:r>
    </w:p>
    <w:p w14:paraId="46E5CBC8" w14:textId="77777777" w:rsidR="004156BC"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F66A9F">
        <w:rPr>
          <w:rFonts w:ascii="Times New Roman" w:eastAsia="Batang" w:hAnsi="Times New Roman" w:cs="Times New Roman"/>
          <w:b/>
          <w:bCs/>
          <w:i/>
          <w:iCs/>
          <w:sz w:val="20"/>
          <w:szCs w:val="20"/>
          <w:lang w:val="en-GB" w:eastAsia="x-none"/>
        </w:rPr>
        <w:t xml:space="preserve">Support a single physical </w:t>
      </w:r>
      <w:r>
        <w:rPr>
          <w:rFonts w:ascii="Times New Roman" w:eastAsia="Batang" w:hAnsi="Times New Roman" w:cs="Times New Roman"/>
          <w:b/>
          <w:bCs/>
          <w:i/>
          <w:iCs/>
          <w:sz w:val="20"/>
          <w:szCs w:val="20"/>
          <w:lang w:val="en-GB" w:eastAsia="x-none"/>
        </w:rPr>
        <w:t xml:space="preserve">uplink </w:t>
      </w:r>
      <w:r w:rsidRPr="00F66A9F">
        <w:rPr>
          <w:rFonts w:ascii="Times New Roman" w:eastAsia="Batang" w:hAnsi="Times New Roman" w:cs="Times New Roman"/>
          <w:b/>
          <w:bCs/>
          <w:i/>
          <w:iCs/>
          <w:sz w:val="20"/>
          <w:szCs w:val="20"/>
          <w:lang w:val="en-GB" w:eastAsia="x-none"/>
        </w:rPr>
        <w:t xml:space="preserve">channel </w:t>
      </w:r>
      <w:r>
        <w:rPr>
          <w:rFonts w:ascii="Times New Roman" w:eastAsia="Batang" w:hAnsi="Times New Roman" w:cs="Times New Roman"/>
          <w:b/>
          <w:bCs/>
          <w:i/>
          <w:iCs/>
          <w:sz w:val="20"/>
          <w:szCs w:val="20"/>
          <w:lang w:val="en-GB" w:eastAsia="x-none"/>
        </w:rPr>
        <w:t>to carry uplink</w:t>
      </w:r>
      <w:r w:rsidRPr="00F66A9F">
        <w:rPr>
          <w:rFonts w:ascii="Times New Roman" w:eastAsia="Batang" w:hAnsi="Times New Roman" w:cs="Times New Roman"/>
          <w:b/>
          <w:bCs/>
          <w:i/>
          <w:iCs/>
          <w:sz w:val="20"/>
          <w:szCs w:val="20"/>
          <w:lang w:val="en-GB" w:eastAsia="x-none"/>
        </w:rPr>
        <w:t xml:space="preserve"> messages.  </w:t>
      </w:r>
    </w:p>
    <w:p w14:paraId="501BDEE5" w14:textId="2427A635" w:rsidR="00CA625D"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maximize the resource utilization, multiplexing multiple channels is desired. In time domain, it should be possible to TDM both uplink and downlink </w:t>
      </w:r>
      <w:r w:rsidR="007959EE">
        <w:rPr>
          <w:rFonts w:ascii="Times New Roman" w:hAnsi="Times New Roman" w:cs="Times New Roman"/>
          <w:sz w:val="20"/>
          <w:szCs w:val="20"/>
          <w:lang w:val="en-GB"/>
        </w:rPr>
        <w:t xml:space="preserve">transmissions </w:t>
      </w:r>
      <w:r>
        <w:rPr>
          <w:rFonts w:ascii="Times New Roman" w:hAnsi="Times New Roman" w:cs="Times New Roman"/>
          <w:sz w:val="20"/>
          <w:szCs w:val="20"/>
          <w:lang w:val="en-GB"/>
        </w:rPr>
        <w:t xml:space="preserve">by scheduling </w:t>
      </w:r>
      <w:r w:rsidR="007959EE">
        <w:rPr>
          <w:rFonts w:ascii="Times New Roman" w:hAnsi="Times New Roman" w:cs="Times New Roman"/>
          <w:sz w:val="20"/>
          <w:szCs w:val="20"/>
          <w:lang w:val="en-GB"/>
        </w:rPr>
        <w:t xml:space="preserve">devices </w:t>
      </w:r>
      <w:r>
        <w:rPr>
          <w:rFonts w:ascii="Times New Roman" w:hAnsi="Times New Roman" w:cs="Times New Roman"/>
          <w:sz w:val="20"/>
          <w:szCs w:val="20"/>
          <w:lang w:val="en-GB"/>
        </w:rPr>
        <w:t xml:space="preserve">in different time instance. For frequency domain multiplexing, it requires having a filter at the receiver side to separate the multiplexed signal. For uplink transmission,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/intermediate node will have the filtering capability when receiving the transmission which makes FDM possible for uplink transmissions. </w:t>
      </w:r>
      <w:r w:rsidR="00CA625D">
        <w:rPr>
          <w:rFonts w:ascii="Times New Roman" w:hAnsi="Times New Roman" w:cs="Times New Roman"/>
          <w:sz w:val="20"/>
          <w:szCs w:val="20"/>
          <w:lang w:val="en-GB"/>
        </w:rPr>
        <w:t xml:space="preserve">To achieve frequency domain multiplexing for uplink </w:t>
      </w:r>
      <w:r w:rsidR="007959EE">
        <w:rPr>
          <w:rFonts w:ascii="Times New Roman" w:hAnsi="Times New Roman" w:cs="Times New Roman"/>
          <w:sz w:val="20"/>
          <w:szCs w:val="20"/>
          <w:lang w:val="en-GB"/>
        </w:rPr>
        <w:t>transmissions</w:t>
      </w:r>
      <w:r w:rsidR="00CA625D">
        <w:rPr>
          <w:rFonts w:ascii="Times New Roman" w:hAnsi="Times New Roman" w:cs="Times New Roman"/>
          <w:sz w:val="20"/>
          <w:szCs w:val="20"/>
          <w:lang w:val="en-GB"/>
        </w:rPr>
        <w:t>,</w:t>
      </w:r>
      <w:r w:rsidR="00A43BA7">
        <w:rPr>
          <w:rFonts w:ascii="Times New Roman" w:hAnsi="Times New Roman" w:cs="Times New Roman"/>
          <w:sz w:val="20"/>
          <w:szCs w:val="20"/>
          <w:lang w:val="en-GB"/>
        </w:rPr>
        <w:t xml:space="preserve"> </w:t>
      </w:r>
      <w:r w:rsidR="007959EE">
        <w:rPr>
          <w:rFonts w:ascii="Times New Roman" w:hAnsi="Times New Roman" w:cs="Times New Roman"/>
          <w:sz w:val="20"/>
          <w:szCs w:val="20"/>
          <w:lang w:val="en-GB"/>
        </w:rPr>
        <w:t xml:space="preserve">XNOR operation between </w:t>
      </w:r>
      <w:r w:rsidR="00A43BA7">
        <w:rPr>
          <w:rFonts w:ascii="Times New Roman" w:hAnsi="Times New Roman" w:cs="Times New Roman"/>
          <w:sz w:val="20"/>
          <w:szCs w:val="20"/>
          <w:lang w:val="en-GB"/>
        </w:rPr>
        <w:t xml:space="preserve">the encoded bits </w:t>
      </w:r>
      <w:r w:rsidR="007959EE">
        <w:rPr>
          <w:rFonts w:ascii="Times New Roman" w:hAnsi="Times New Roman" w:cs="Times New Roman"/>
          <w:sz w:val="20"/>
          <w:szCs w:val="20"/>
          <w:lang w:val="en-GB"/>
        </w:rPr>
        <w:t>and a</w:t>
      </w:r>
      <w:r w:rsidR="00A43BA7">
        <w:rPr>
          <w:rFonts w:ascii="Times New Roman" w:hAnsi="Times New Roman" w:cs="Times New Roman"/>
          <w:sz w:val="20"/>
          <w:szCs w:val="20"/>
          <w:lang w:val="en-GB"/>
        </w:rPr>
        <w:t xml:space="preserve"> periodic on-off sequence</w:t>
      </w:r>
      <w:r w:rsidR="00512FAD">
        <w:rPr>
          <w:rFonts w:ascii="Times New Roman" w:hAnsi="Times New Roman" w:cs="Times New Roman"/>
          <w:sz w:val="20"/>
          <w:szCs w:val="20"/>
          <w:lang w:val="en-GB"/>
        </w:rPr>
        <w:t xml:space="preserve"> can be used</w:t>
      </w:r>
      <w:r w:rsidR="00A43BA7">
        <w:rPr>
          <w:rFonts w:ascii="Times New Roman" w:hAnsi="Times New Roman" w:cs="Times New Roman"/>
          <w:sz w:val="20"/>
          <w:szCs w:val="20"/>
          <w:lang w:val="en-GB"/>
        </w:rPr>
        <w:t>.</w:t>
      </w:r>
      <w:r w:rsidR="00CA625D">
        <w:rPr>
          <w:rFonts w:ascii="Times New Roman" w:hAnsi="Times New Roman" w:cs="Times New Roman"/>
          <w:sz w:val="20"/>
          <w:szCs w:val="20"/>
          <w:lang w:val="en-GB"/>
        </w:rPr>
        <w:t xml:space="preserve"> </w:t>
      </w:r>
      <w:r w:rsidR="00A43BA7">
        <w:rPr>
          <w:rFonts w:ascii="Times New Roman" w:hAnsi="Times New Roman" w:cs="Times New Roman"/>
          <w:sz w:val="20"/>
          <w:szCs w:val="20"/>
          <w:lang w:val="en-GB"/>
        </w:rPr>
        <w:t xml:space="preserve">As shown in </w:t>
      </w:r>
      <w:r w:rsidR="00CA625D">
        <w:rPr>
          <w:rFonts w:ascii="Times New Roman" w:hAnsi="Times New Roman" w:cs="Times New Roman"/>
          <w:sz w:val="20"/>
          <w:szCs w:val="20"/>
          <w:lang w:val="en-GB"/>
        </w:rPr>
        <w:t>Figure 1</w:t>
      </w:r>
      <w:r w:rsidR="00A43BA7">
        <w:rPr>
          <w:rFonts w:ascii="Times New Roman" w:hAnsi="Times New Roman" w:cs="Times New Roman"/>
          <w:sz w:val="20"/>
          <w:szCs w:val="20"/>
          <w:lang w:val="en-GB"/>
        </w:rPr>
        <w:t>,</w:t>
      </w:r>
      <w:r w:rsidR="007959EE">
        <w:rPr>
          <w:rFonts w:ascii="Times New Roman" w:hAnsi="Times New Roman" w:cs="Times New Roman"/>
          <w:sz w:val="20"/>
          <w:szCs w:val="20"/>
          <w:lang w:val="en-GB"/>
        </w:rPr>
        <w:t xml:space="preserve"> XNOR operation is applied to</w:t>
      </w:r>
      <w:r w:rsidR="00A43BA7">
        <w:rPr>
          <w:rFonts w:ascii="Times New Roman" w:hAnsi="Times New Roman" w:cs="Times New Roman"/>
          <w:sz w:val="20"/>
          <w:szCs w:val="20"/>
          <w:lang w:val="en-GB"/>
        </w:rPr>
        <w:t xml:space="preserve"> a sequence of encoded bit “010” </w:t>
      </w:r>
      <w:r w:rsidR="007959EE">
        <w:rPr>
          <w:rFonts w:ascii="Times New Roman" w:hAnsi="Times New Roman" w:cs="Times New Roman"/>
          <w:sz w:val="20"/>
          <w:szCs w:val="20"/>
          <w:lang w:val="en-GB"/>
        </w:rPr>
        <w:t>and</w:t>
      </w:r>
      <w:r w:rsidR="00A43BA7">
        <w:rPr>
          <w:rFonts w:ascii="Times New Roman" w:hAnsi="Times New Roman" w:cs="Times New Roman"/>
          <w:sz w:val="20"/>
          <w:szCs w:val="20"/>
          <w:lang w:val="en-GB"/>
        </w:rPr>
        <w:t xml:space="preserve"> periodic on-off</w:t>
      </w:r>
      <w:r w:rsidR="007959EE">
        <w:rPr>
          <w:rFonts w:ascii="Times New Roman" w:hAnsi="Times New Roman" w:cs="Times New Roman"/>
          <w:sz w:val="20"/>
          <w:szCs w:val="20"/>
          <w:lang w:val="en-GB"/>
        </w:rPr>
        <w:t xml:space="preserve"> sequence</w:t>
      </w:r>
      <w:r w:rsidR="00CA625D">
        <w:rPr>
          <w:rFonts w:ascii="Times New Roman" w:hAnsi="Times New Roman" w:cs="Times New Roman"/>
          <w:sz w:val="20"/>
          <w:szCs w:val="20"/>
          <w:lang w:val="en-GB"/>
        </w:rPr>
        <w:t xml:space="preserve">. </w:t>
      </w:r>
      <w:r w:rsidR="00A43BA7">
        <w:rPr>
          <w:rFonts w:ascii="Times New Roman" w:hAnsi="Times New Roman" w:cs="Times New Roman"/>
          <w:sz w:val="20"/>
          <w:szCs w:val="20"/>
          <w:lang w:val="en-GB"/>
        </w:rPr>
        <w:t>The resulted sequence will</w:t>
      </w:r>
      <w:r w:rsidR="00CA625D" w:rsidRPr="00A41DDD">
        <w:rPr>
          <w:rFonts w:ascii="Times New Roman" w:hAnsi="Times New Roman" w:cs="Times New Roman"/>
          <w:sz w:val="20"/>
          <w:szCs w:val="20"/>
          <w:lang w:val="en-GB"/>
        </w:rPr>
        <w:t xml:space="preserve"> having longer duration for the coded bits and thus less bandwidth occupation</w:t>
      </w:r>
      <w:r w:rsidR="00CA625D">
        <w:rPr>
          <w:rFonts w:ascii="Times New Roman" w:hAnsi="Times New Roman" w:cs="Times New Roman"/>
          <w:sz w:val="20"/>
          <w:szCs w:val="20"/>
          <w:lang w:val="en-GB"/>
        </w:rPr>
        <w:t>.</w:t>
      </w:r>
    </w:p>
    <w:p w14:paraId="1C141C14" w14:textId="22EBD164" w:rsidR="004156BC"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CA625D">
        <w:rPr>
          <w:rFonts w:ascii="Times New Roman" w:eastAsia="Batang" w:hAnsi="Times New Roman" w:cs="Times New Roman"/>
          <w:b/>
          <w:bCs/>
          <w:i/>
          <w:iCs/>
          <w:sz w:val="20"/>
          <w:szCs w:val="20"/>
          <w:lang w:val="en-GB" w:eastAsia="x-none"/>
        </w:rPr>
        <w:t xml:space="preserve">Physical uplink channel supports multiplexing of transmissions in time and frequency domains. </w:t>
      </w:r>
    </w:p>
    <w:p w14:paraId="5CBCED04" w14:textId="591F6593" w:rsidR="004156BC" w:rsidRDefault="007959EE" w:rsidP="004156BC">
      <w:pPr>
        <w:keepNext/>
        <w:jc w:val="center"/>
      </w:pPr>
      <w:r w:rsidRPr="007959EE">
        <w:lastRenderedPageBreak/>
        <w:t xml:space="preserve"> </w:t>
      </w:r>
      <w:r>
        <w:rPr>
          <w:noProof/>
        </w:rPr>
        <w:drawing>
          <wp:inline distT="0" distB="0" distL="0" distR="0" wp14:anchorId="4889A530" wp14:editId="6608333C">
            <wp:extent cx="5943600" cy="3344545"/>
            <wp:effectExtent l="0" t="0" r="0" b="8255"/>
            <wp:docPr id="383811619" name="Picture 1" descr="A diagram of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811619" name="Picture 1" descr="A diagram of a lin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344545"/>
                    </a:xfrm>
                    <a:prstGeom prst="rect">
                      <a:avLst/>
                    </a:prstGeom>
                    <a:noFill/>
                    <a:ln>
                      <a:noFill/>
                    </a:ln>
                  </pic:spPr>
                </pic:pic>
              </a:graphicData>
            </a:graphic>
          </wp:inline>
        </w:drawing>
      </w:r>
    </w:p>
    <w:p w14:paraId="56DD91D6" w14:textId="73A30531" w:rsidR="004156BC" w:rsidRDefault="004156BC" w:rsidP="004156BC">
      <w:pPr>
        <w:pStyle w:val="Caption"/>
        <w:rPr>
          <w:rFonts w:ascii="Times New Roman" w:hAnsi="Times New Roman" w:cs="Times New Roman"/>
          <w:sz w:val="20"/>
          <w:szCs w:val="20"/>
        </w:rPr>
      </w:pPr>
      <w:r w:rsidRPr="00E95511">
        <w:rPr>
          <w:rFonts w:ascii="Times New Roman" w:hAnsi="Times New Roman" w:cs="Times New Roman"/>
          <w:sz w:val="20"/>
          <w:szCs w:val="20"/>
        </w:rPr>
        <w:t xml:space="preserve">Figure </w:t>
      </w:r>
      <w:r w:rsidRPr="00E95511">
        <w:rPr>
          <w:rFonts w:ascii="Times New Roman" w:hAnsi="Times New Roman" w:cs="Times New Roman"/>
          <w:sz w:val="20"/>
          <w:szCs w:val="20"/>
        </w:rPr>
        <w:fldChar w:fldCharType="begin"/>
      </w:r>
      <w:r w:rsidRPr="00E95511">
        <w:rPr>
          <w:rFonts w:ascii="Times New Roman" w:hAnsi="Times New Roman" w:cs="Times New Roman"/>
          <w:sz w:val="20"/>
          <w:szCs w:val="20"/>
        </w:rPr>
        <w:instrText xml:space="preserve"> SEQ Figure \* ARABIC </w:instrText>
      </w:r>
      <w:r w:rsidRPr="00E95511">
        <w:rPr>
          <w:rFonts w:ascii="Times New Roman" w:hAnsi="Times New Roman" w:cs="Times New Roman"/>
          <w:sz w:val="20"/>
          <w:szCs w:val="20"/>
        </w:rPr>
        <w:fldChar w:fldCharType="separate"/>
      </w:r>
      <w:r w:rsidRPr="00E95511">
        <w:rPr>
          <w:rFonts w:ascii="Times New Roman" w:hAnsi="Times New Roman" w:cs="Times New Roman"/>
          <w:noProof/>
          <w:sz w:val="20"/>
          <w:szCs w:val="20"/>
        </w:rPr>
        <w:t>1</w:t>
      </w:r>
      <w:r w:rsidRPr="00E95511">
        <w:rPr>
          <w:rFonts w:ascii="Times New Roman" w:hAnsi="Times New Roman" w:cs="Times New Roman"/>
          <w:sz w:val="20"/>
          <w:szCs w:val="20"/>
        </w:rPr>
        <w:fldChar w:fldCharType="end"/>
      </w:r>
      <w:r>
        <w:rPr>
          <w:rFonts w:ascii="Times New Roman" w:hAnsi="Times New Roman" w:cs="Times New Roman"/>
          <w:sz w:val="20"/>
          <w:szCs w:val="20"/>
        </w:rPr>
        <w:t xml:space="preserve">: </w:t>
      </w:r>
      <w:r w:rsidR="007959EE">
        <w:rPr>
          <w:rFonts w:ascii="Times New Roman" w:hAnsi="Times New Roman" w:cs="Times New Roman"/>
          <w:sz w:val="20"/>
          <w:szCs w:val="20"/>
        </w:rPr>
        <w:t>XNOR between encoded bits and p</w:t>
      </w:r>
      <w:r w:rsidR="00A43BA7">
        <w:rPr>
          <w:rFonts w:ascii="Times New Roman" w:hAnsi="Times New Roman" w:cs="Times New Roman"/>
          <w:sz w:val="20"/>
          <w:szCs w:val="20"/>
        </w:rPr>
        <w:t>eriodic on-off sequence</w:t>
      </w:r>
      <w:r>
        <w:rPr>
          <w:rFonts w:ascii="Times New Roman" w:hAnsi="Times New Roman" w:cs="Times New Roman"/>
          <w:sz w:val="20"/>
          <w:szCs w:val="20"/>
        </w:rPr>
        <w:t>.</w:t>
      </w:r>
    </w:p>
    <w:p w14:paraId="4AEDF636" w14:textId="77777777" w:rsidR="007959EE" w:rsidRDefault="007959EE" w:rsidP="007959EE"/>
    <w:p w14:paraId="45E3360B" w14:textId="77777777" w:rsidR="007959EE" w:rsidRDefault="007959EE" w:rsidP="007959EE">
      <w:pPr>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For downlink transmission, the assumption is that Ambient IoT device will not be capable of filtering the incoming signal as it will require additional power consumption.</w:t>
      </w:r>
    </w:p>
    <w:p w14:paraId="62467BDE" w14:textId="5E8F723D" w:rsidR="007959EE" w:rsidRPr="00F83CBE" w:rsidRDefault="007959EE" w:rsidP="00F83CBE">
      <w:pPr>
        <w:jc w:val="both"/>
        <w:rPr>
          <w:rFonts w:ascii="Times New Roman" w:eastAsia="Batang" w:hAnsi="Times New Roman" w:cs="Times New Roman"/>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downlink channel supports multiplexing of transmissions in time domain. </w:t>
      </w:r>
    </w:p>
    <w:p w14:paraId="0D30A15A" w14:textId="77777777" w:rsidR="004156BC" w:rsidRPr="00674C43" w:rsidRDefault="004156BC" w:rsidP="004156BC">
      <w:pPr>
        <w:pStyle w:val="Heading1"/>
      </w:pPr>
      <w:r>
        <w:t>Proximity determination</w:t>
      </w:r>
    </w:p>
    <w:p w14:paraId="1DAAAEAC" w14:textId="363B0268" w:rsidR="004156BC" w:rsidRDefault="004156BC" w:rsidP="004156BC">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 xml:space="preserve">Proximity determination functionality can enable the network to determine the location of Ambient IoT devices. This process involves both RAN and core network to determine device ID and in which area the device is located. </w:t>
      </w:r>
      <w:r>
        <w:rPr>
          <w:rFonts w:ascii="Times New Roman" w:eastAsia="Batang" w:hAnsi="Times New Roman" w:cs="Times New Roman"/>
          <w:sz w:val="20"/>
          <w:szCs w:val="20"/>
          <w:lang w:eastAsia="x-none"/>
        </w:rPr>
        <w:t xml:space="preserve">The procedure should allow the </w:t>
      </w:r>
      <w:proofErr w:type="spellStart"/>
      <w:r>
        <w:rPr>
          <w:rFonts w:ascii="Times New Roman" w:eastAsia="Batang" w:hAnsi="Times New Roman" w:cs="Times New Roman"/>
          <w:sz w:val="20"/>
          <w:szCs w:val="20"/>
          <w:lang w:eastAsia="x-none"/>
        </w:rPr>
        <w:t>gNB</w:t>
      </w:r>
      <w:proofErr w:type="spellEnd"/>
      <w:r>
        <w:rPr>
          <w:rFonts w:ascii="Times New Roman" w:eastAsia="Batang" w:hAnsi="Times New Roman" w:cs="Times New Roman"/>
          <w:sz w:val="20"/>
          <w:szCs w:val="20"/>
          <w:lang w:eastAsia="x-none"/>
        </w:rPr>
        <w:t xml:space="preserve"> to obtain identities of Ambient IoT devices that are its under coverage. Two approaches can be considered for proximity determination. A first approach </w:t>
      </w:r>
      <w:r w:rsidR="000F1E21">
        <w:rPr>
          <w:rFonts w:ascii="Times New Roman" w:eastAsia="Batang" w:hAnsi="Times New Roman" w:cs="Times New Roman"/>
          <w:sz w:val="20"/>
          <w:szCs w:val="20"/>
          <w:lang w:eastAsia="x-none"/>
        </w:rPr>
        <w:t>involves that</w:t>
      </w:r>
      <w:r>
        <w:rPr>
          <w:rFonts w:ascii="Times New Roman" w:eastAsia="Batang" w:hAnsi="Times New Roman" w:cs="Times New Roman"/>
          <w:sz w:val="20"/>
          <w:szCs w:val="20"/>
          <w:lang w:eastAsia="x-none"/>
        </w:rPr>
        <w:t xml:space="preserve"> the device</w:t>
      </w:r>
      <w:r w:rsidR="000F1E21">
        <w:rPr>
          <w:rFonts w:ascii="Times New Roman" w:eastAsia="Batang" w:hAnsi="Times New Roman" w:cs="Times New Roman"/>
          <w:sz w:val="20"/>
          <w:szCs w:val="20"/>
          <w:lang w:eastAsia="x-none"/>
        </w:rPr>
        <w:t>s</w:t>
      </w:r>
      <w:r>
        <w:rPr>
          <w:rFonts w:ascii="Times New Roman" w:eastAsia="Batang" w:hAnsi="Times New Roman" w:cs="Times New Roman"/>
          <w:sz w:val="20"/>
          <w:szCs w:val="20"/>
          <w:lang w:eastAsia="x-none"/>
        </w:rPr>
        <w:t xml:space="preserve"> autonomously tr</w:t>
      </w:r>
      <w:r w:rsidR="000F1E21">
        <w:rPr>
          <w:rFonts w:ascii="Times New Roman" w:eastAsia="Batang" w:hAnsi="Times New Roman" w:cs="Times New Roman"/>
          <w:sz w:val="20"/>
          <w:szCs w:val="20"/>
          <w:lang w:eastAsia="x-none"/>
        </w:rPr>
        <w:t>y</w:t>
      </w:r>
      <w:r>
        <w:rPr>
          <w:rFonts w:ascii="Times New Roman" w:eastAsia="Batang" w:hAnsi="Times New Roman" w:cs="Times New Roman"/>
          <w:sz w:val="20"/>
          <w:szCs w:val="20"/>
          <w:lang w:eastAsia="x-none"/>
        </w:rPr>
        <w:t xml:space="preserve"> to access the network and indicate </w:t>
      </w:r>
      <w:r w:rsidR="000F1E21">
        <w:rPr>
          <w:rFonts w:ascii="Times New Roman" w:eastAsia="Batang" w:hAnsi="Times New Roman" w:cs="Times New Roman"/>
          <w:sz w:val="20"/>
          <w:szCs w:val="20"/>
          <w:lang w:eastAsia="x-none"/>
        </w:rPr>
        <w:t>their</w:t>
      </w:r>
      <w:r>
        <w:rPr>
          <w:rFonts w:ascii="Times New Roman" w:eastAsia="Batang" w:hAnsi="Times New Roman" w:cs="Times New Roman"/>
          <w:sz w:val="20"/>
          <w:szCs w:val="20"/>
          <w:lang w:eastAsia="x-none"/>
        </w:rPr>
        <w:t xml:space="preserve"> </w:t>
      </w:r>
      <w:r w:rsidR="000F1E21">
        <w:rPr>
          <w:rFonts w:ascii="Times New Roman" w:eastAsia="Batang" w:hAnsi="Times New Roman" w:cs="Times New Roman"/>
          <w:sz w:val="20"/>
          <w:szCs w:val="20"/>
          <w:lang w:eastAsia="x-none"/>
        </w:rPr>
        <w:t>identities</w:t>
      </w:r>
      <w:r>
        <w:rPr>
          <w:rFonts w:ascii="Times New Roman" w:eastAsia="Batang" w:hAnsi="Times New Roman" w:cs="Times New Roman"/>
          <w:sz w:val="20"/>
          <w:szCs w:val="20"/>
          <w:lang w:eastAsia="x-none"/>
        </w:rPr>
        <w:t xml:space="preserve">. This requires every Ambient IoT device to transmit an uplink transmission. Since it is expected to have </w:t>
      </w:r>
      <w:r w:rsidR="00FA6488">
        <w:rPr>
          <w:rFonts w:ascii="Times New Roman" w:eastAsia="Batang" w:hAnsi="Times New Roman" w:cs="Times New Roman"/>
          <w:sz w:val="20"/>
          <w:szCs w:val="20"/>
          <w:lang w:eastAsia="x-none"/>
        </w:rPr>
        <w:t>many</w:t>
      </w:r>
      <w:r>
        <w:rPr>
          <w:rFonts w:ascii="Times New Roman" w:eastAsia="Batang" w:hAnsi="Times New Roman" w:cs="Times New Roman"/>
          <w:sz w:val="20"/>
          <w:szCs w:val="20"/>
          <w:lang w:eastAsia="x-none"/>
        </w:rPr>
        <w:t xml:space="preserve"> devices, this solution will require large number of resource and maybe impossible to achieve. A second approach </w:t>
      </w:r>
      <w:r w:rsidR="000F1E21">
        <w:rPr>
          <w:rFonts w:ascii="Times New Roman" w:eastAsia="Batang" w:hAnsi="Times New Roman" w:cs="Times New Roman"/>
          <w:sz w:val="20"/>
          <w:szCs w:val="20"/>
          <w:lang w:eastAsia="x-none"/>
        </w:rPr>
        <w:t>is</w:t>
      </w:r>
      <w:r>
        <w:rPr>
          <w:rFonts w:ascii="Times New Roman" w:eastAsia="Batang" w:hAnsi="Times New Roman" w:cs="Times New Roman"/>
          <w:sz w:val="20"/>
          <w:szCs w:val="20"/>
          <w:lang w:eastAsia="x-none"/>
        </w:rPr>
        <w:t xml:space="preserve"> to have the </w:t>
      </w:r>
      <w:proofErr w:type="spellStart"/>
      <w:r>
        <w:rPr>
          <w:rFonts w:ascii="Times New Roman" w:eastAsia="Batang" w:hAnsi="Times New Roman" w:cs="Times New Roman"/>
          <w:sz w:val="20"/>
          <w:szCs w:val="20"/>
          <w:lang w:eastAsia="x-none"/>
        </w:rPr>
        <w:t>gNB</w:t>
      </w:r>
      <w:proofErr w:type="spellEnd"/>
      <w:r>
        <w:rPr>
          <w:rFonts w:ascii="Times New Roman" w:eastAsia="Batang" w:hAnsi="Times New Roman" w:cs="Times New Roman"/>
          <w:sz w:val="20"/>
          <w:szCs w:val="20"/>
          <w:lang w:eastAsia="x-none"/>
        </w:rPr>
        <w:t xml:space="preserve"> requests devices to identify themselves and access the network. Similar approach is used on RFID system with a query procedure wherein devices reply in randomized time instances. For Ambient IoT, a polling procedure can be introduced to request multiple devices to identify in single instance of the procedure. The </w:t>
      </w:r>
      <w:proofErr w:type="spellStart"/>
      <w:r>
        <w:rPr>
          <w:rFonts w:ascii="Times New Roman" w:eastAsia="Batang" w:hAnsi="Times New Roman" w:cs="Times New Roman"/>
          <w:sz w:val="20"/>
          <w:szCs w:val="20"/>
          <w:lang w:eastAsia="x-none"/>
        </w:rPr>
        <w:t>gNB</w:t>
      </w:r>
      <w:proofErr w:type="spellEnd"/>
      <w:r>
        <w:rPr>
          <w:rFonts w:ascii="Times New Roman" w:eastAsia="Batang" w:hAnsi="Times New Roman" w:cs="Times New Roman"/>
          <w:sz w:val="20"/>
          <w:szCs w:val="20"/>
          <w:lang w:eastAsia="x-none"/>
        </w:rPr>
        <w:t xml:space="preserve"> can transmits a downlink transmission targeting a group of devices and each device randomly selects a resource to reply.</w:t>
      </w:r>
    </w:p>
    <w:p w14:paraId="37FBC012" w14:textId="25AE917F" w:rsidR="004156BC"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7959EE">
        <w:rPr>
          <w:rFonts w:ascii="Times New Roman" w:eastAsia="Batang" w:hAnsi="Times New Roman" w:cs="Times New Roman"/>
          <w:b/>
          <w:bCs/>
          <w:i/>
          <w:iCs/>
          <w:sz w:val="20"/>
          <w:szCs w:val="20"/>
          <w:lang w:val="en-GB" w:eastAsia="x-none"/>
        </w:rPr>
        <w:t>6</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 polling procedure satisfying the following</w:t>
      </w:r>
      <w:r w:rsidRPr="007D2CC4">
        <w:rPr>
          <w:rFonts w:ascii="Times New Roman" w:eastAsia="Batang" w:hAnsi="Times New Roman" w:cs="Times New Roman"/>
          <w:b/>
          <w:bCs/>
          <w:i/>
          <w:iCs/>
          <w:sz w:val="20"/>
          <w:szCs w:val="20"/>
          <w:lang w:val="en-GB" w:eastAsia="x-none"/>
        </w:rPr>
        <w:t xml:space="preserve">: </w:t>
      </w:r>
    </w:p>
    <w:p w14:paraId="5004463C" w14:textId="77777777" w:rsidR="004156BC" w:rsidRDefault="004156BC" w:rsidP="004156BC">
      <w:pPr>
        <w:pStyle w:val="ListParagraph"/>
        <w:numPr>
          <w:ilvl w:val="0"/>
          <w:numId w:val="43"/>
        </w:num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Multiple devices can respond from one polling message transmitted by </w:t>
      </w:r>
      <w:proofErr w:type="spellStart"/>
      <w:r>
        <w:rPr>
          <w:rFonts w:ascii="Times New Roman" w:eastAsia="Batang" w:hAnsi="Times New Roman" w:cs="Times New Roman"/>
          <w:b/>
          <w:bCs/>
          <w:i/>
          <w:iCs/>
          <w:sz w:val="20"/>
          <w:szCs w:val="20"/>
          <w:lang w:val="en-GB" w:eastAsia="x-none"/>
        </w:rPr>
        <w:t>gNB</w:t>
      </w:r>
      <w:proofErr w:type="spellEnd"/>
      <w:r>
        <w:rPr>
          <w:rFonts w:ascii="Times New Roman" w:eastAsia="Batang" w:hAnsi="Times New Roman" w:cs="Times New Roman"/>
          <w:b/>
          <w:bCs/>
          <w:i/>
          <w:iCs/>
          <w:sz w:val="20"/>
          <w:szCs w:val="20"/>
          <w:lang w:val="en-GB" w:eastAsia="x-none"/>
        </w:rPr>
        <w:t>.</w:t>
      </w:r>
    </w:p>
    <w:p w14:paraId="4F074184" w14:textId="77777777" w:rsidR="004156BC" w:rsidRPr="00754FB5" w:rsidRDefault="004156BC" w:rsidP="004156BC">
      <w:pPr>
        <w:pStyle w:val="ListParagraph"/>
        <w:numPr>
          <w:ilvl w:val="0"/>
          <w:numId w:val="43"/>
        </w:num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A responding device randomly selects an uplink resource. </w:t>
      </w:r>
    </w:p>
    <w:p w14:paraId="646936FF" w14:textId="77777777" w:rsidR="004156BC" w:rsidRPr="00674C43" w:rsidRDefault="004156BC" w:rsidP="004156BC">
      <w:pPr>
        <w:pStyle w:val="Heading1"/>
      </w:pPr>
      <w:r>
        <w:lastRenderedPageBreak/>
        <w:t>Conclusion</w:t>
      </w:r>
    </w:p>
    <w:p w14:paraId="336FD0DE" w14:textId="337824F9" w:rsidR="004156BC" w:rsidRDefault="004156BC" w:rsidP="004156BC">
      <w:pPr>
        <w:jc w:val="both"/>
        <w:rPr>
          <w:rFonts w:ascii="Times New Roman" w:hAnsi="Times New Roman" w:cs="Times New Roman"/>
          <w:sz w:val="20"/>
          <w:szCs w:val="20"/>
        </w:rPr>
      </w:pPr>
      <w:r>
        <w:rPr>
          <w:rFonts w:ascii="Times New Roman" w:hAnsi="Times New Roman" w:cs="Times New Roman"/>
          <w:sz w:val="20"/>
          <w:szCs w:val="20"/>
        </w:rPr>
        <w:t>This contribution discusses the information payload, downlink and uplink channels design and proximity determination. The following is proposed:</w:t>
      </w:r>
    </w:p>
    <w:p w14:paraId="63ACB4A1" w14:textId="77777777" w:rsidR="004156BC" w:rsidRPr="00E66871"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B92F0E">
        <w:rPr>
          <w:rFonts w:ascii="Times New Roman" w:eastAsia="Batang" w:hAnsi="Times New Roman" w:cs="Times New Roman"/>
          <w:b/>
          <w:bCs/>
          <w:i/>
          <w:iCs/>
          <w:sz w:val="20"/>
          <w:szCs w:val="20"/>
          <w:lang w:val="en-GB" w:eastAsia="x-none"/>
        </w:rPr>
        <w:t>Support a limited set of information payload sizes for uplink and downlink physical layer transmission.</w:t>
      </w:r>
    </w:p>
    <w:p w14:paraId="739A7879" w14:textId="77777777" w:rsidR="004156BC" w:rsidRPr="00163D30"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F66A9F">
        <w:rPr>
          <w:rFonts w:ascii="Times New Roman" w:eastAsia="Batang" w:hAnsi="Times New Roman" w:cs="Times New Roman"/>
          <w:b/>
          <w:bCs/>
          <w:i/>
          <w:iCs/>
          <w:sz w:val="20"/>
          <w:szCs w:val="20"/>
          <w:lang w:val="en-GB" w:eastAsia="x-none"/>
        </w:rPr>
        <w:t xml:space="preserve">Support a single downlink physical channel </w:t>
      </w:r>
      <w:r>
        <w:rPr>
          <w:rFonts w:ascii="Times New Roman" w:eastAsia="Batang" w:hAnsi="Times New Roman" w:cs="Times New Roman"/>
          <w:b/>
          <w:bCs/>
          <w:i/>
          <w:iCs/>
          <w:sz w:val="20"/>
          <w:szCs w:val="20"/>
          <w:lang w:val="en-GB" w:eastAsia="x-none"/>
        </w:rPr>
        <w:t>to</w:t>
      </w:r>
      <w:r w:rsidRPr="00F66A9F">
        <w:rPr>
          <w:rFonts w:ascii="Times New Roman" w:eastAsia="Batang" w:hAnsi="Times New Roman" w:cs="Times New Roman"/>
          <w:b/>
          <w:bCs/>
          <w:i/>
          <w:iCs/>
          <w:sz w:val="20"/>
          <w:szCs w:val="20"/>
          <w:lang w:val="en-GB" w:eastAsia="x-none"/>
        </w:rPr>
        <w:t xml:space="preserve"> carry </w:t>
      </w:r>
      <w:r>
        <w:rPr>
          <w:rFonts w:ascii="Times New Roman" w:eastAsia="Batang" w:hAnsi="Times New Roman" w:cs="Times New Roman"/>
          <w:b/>
          <w:bCs/>
          <w:i/>
          <w:iCs/>
          <w:sz w:val="20"/>
          <w:szCs w:val="20"/>
          <w:lang w:val="en-GB" w:eastAsia="x-none"/>
        </w:rPr>
        <w:t>device identification</w:t>
      </w:r>
      <w:r w:rsidRPr="00F66A9F">
        <w:rPr>
          <w:rFonts w:ascii="Times New Roman" w:eastAsia="Batang" w:hAnsi="Times New Roman" w:cs="Times New Roman"/>
          <w:b/>
          <w:bCs/>
          <w:i/>
          <w:iCs/>
          <w:sz w:val="20"/>
          <w:szCs w:val="20"/>
          <w:lang w:val="en-GB" w:eastAsia="x-none"/>
        </w:rPr>
        <w:t xml:space="preserve"> and </w:t>
      </w:r>
      <w:r>
        <w:rPr>
          <w:rFonts w:ascii="Times New Roman" w:eastAsia="Batang" w:hAnsi="Times New Roman" w:cs="Times New Roman"/>
          <w:b/>
          <w:bCs/>
          <w:i/>
          <w:iCs/>
          <w:sz w:val="20"/>
          <w:szCs w:val="20"/>
          <w:lang w:val="en-GB" w:eastAsia="x-none"/>
        </w:rPr>
        <w:t>downlink</w:t>
      </w:r>
      <w:r w:rsidRPr="00F66A9F">
        <w:rPr>
          <w:rFonts w:ascii="Times New Roman" w:eastAsia="Batang" w:hAnsi="Times New Roman" w:cs="Times New Roman"/>
          <w:b/>
          <w:bCs/>
          <w:i/>
          <w:iCs/>
          <w:sz w:val="20"/>
          <w:szCs w:val="20"/>
          <w:lang w:val="en-GB" w:eastAsia="x-none"/>
        </w:rPr>
        <w:t xml:space="preserve"> messages.  </w:t>
      </w:r>
    </w:p>
    <w:p w14:paraId="080CC10E" w14:textId="77777777" w:rsidR="004156BC" w:rsidRPr="008056A5"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F66A9F">
        <w:rPr>
          <w:rFonts w:ascii="Times New Roman" w:eastAsia="Batang" w:hAnsi="Times New Roman" w:cs="Times New Roman"/>
          <w:b/>
          <w:bCs/>
          <w:i/>
          <w:iCs/>
          <w:sz w:val="20"/>
          <w:szCs w:val="20"/>
          <w:lang w:val="en-GB" w:eastAsia="x-none"/>
        </w:rPr>
        <w:t xml:space="preserve">Support a single physical </w:t>
      </w:r>
      <w:r>
        <w:rPr>
          <w:rFonts w:ascii="Times New Roman" w:eastAsia="Batang" w:hAnsi="Times New Roman" w:cs="Times New Roman"/>
          <w:b/>
          <w:bCs/>
          <w:i/>
          <w:iCs/>
          <w:sz w:val="20"/>
          <w:szCs w:val="20"/>
          <w:lang w:val="en-GB" w:eastAsia="x-none"/>
        </w:rPr>
        <w:t xml:space="preserve">uplink </w:t>
      </w:r>
      <w:r w:rsidRPr="00F66A9F">
        <w:rPr>
          <w:rFonts w:ascii="Times New Roman" w:eastAsia="Batang" w:hAnsi="Times New Roman" w:cs="Times New Roman"/>
          <w:b/>
          <w:bCs/>
          <w:i/>
          <w:iCs/>
          <w:sz w:val="20"/>
          <w:szCs w:val="20"/>
          <w:lang w:val="en-GB" w:eastAsia="x-none"/>
        </w:rPr>
        <w:t xml:space="preserve">channel </w:t>
      </w:r>
      <w:r>
        <w:rPr>
          <w:rFonts w:ascii="Times New Roman" w:eastAsia="Batang" w:hAnsi="Times New Roman" w:cs="Times New Roman"/>
          <w:b/>
          <w:bCs/>
          <w:i/>
          <w:iCs/>
          <w:sz w:val="20"/>
          <w:szCs w:val="20"/>
          <w:lang w:val="en-GB" w:eastAsia="x-none"/>
        </w:rPr>
        <w:t>to carry uplink</w:t>
      </w:r>
      <w:r w:rsidRPr="00F66A9F">
        <w:rPr>
          <w:rFonts w:ascii="Times New Roman" w:eastAsia="Batang" w:hAnsi="Times New Roman" w:cs="Times New Roman"/>
          <w:b/>
          <w:bCs/>
          <w:i/>
          <w:iCs/>
          <w:sz w:val="20"/>
          <w:szCs w:val="20"/>
          <w:lang w:val="en-GB" w:eastAsia="x-none"/>
        </w:rPr>
        <w:t xml:space="preserve"> messages.  </w:t>
      </w:r>
    </w:p>
    <w:p w14:paraId="2C749952" w14:textId="77777777" w:rsidR="00A43BA7" w:rsidRDefault="00A43BA7" w:rsidP="00A43BA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uplink channel supports multiplexing of transmissions in time and frequency domains. </w:t>
      </w:r>
    </w:p>
    <w:p w14:paraId="7EC77869" w14:textId="2147871E" w:rsidR="00A43BA7" w:rsidRDefault="00A43BA7" w:rsidP="00A43BA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downlink channel supports multiplexing of transmissions in time domain. </w:t>
      </w:r>
    </w:p>
    <w:p w14:paraId="68587F52" w14:textId="76295B77" w:rsidR="004156BC"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7959EE">
        <w:rPr>
          <w:rFonts w:ascii="Times New Roman" w:eastAsia="Batang" w:hAnsi="Times New Roman" w:cs="Times New Roman"/>
          <w:b/>
          <w:bCs/>
          <w:i/>
          <w:iCs/>
          <w:sz w:val="20"/>
          <w:szCs w:val="20"/>
          <w:lang w:val="en-GB" w:eastAsia="x-none"/>
        </w:rPr>
        <w:t>6</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 polling procedure satisfying the following</w:t>
      </w:r>
      <w:r w:rsidRPr="007D2CC4">
        <w:rPr>
          <w:rFonts w:ascii="Times New Roman" w:eastAsia="Batang" w:hAnsi="Times New Roman" w:cs="Times New Roman"/>
          <w:b/>
          <w:bCs/>
          <w:i/>
          <w:iCs/>
          <w:sz w:val="20"/>
          <w:szCs w:val="20"/>
          <w:lang w:val="en-GB" w:eastAsia="x-none"/>
        </w:rPr>
        <w:t xml:space="preserve">: </w:t>
      </w:r>
    </w:p>
    <w:p w14:paraId="26194BBA" w14:textId="77777777" w:rsidR="004156BC" w:rsidRDefault="004156BC" w:rsidP="004156BC">
      <w:pPr>
        <w:pStyle w:val="ListParagraph"/>
        <w:numPr>
          <w:ilvl w:val="0"/>
          <w:numId w:val="43"/>
        </w:num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Multiple devices can respond from one polling message transmitted by </w:t>
      </w:r>
      <w:proofErr w:type="spellStart"/>
      <w:r>
        <w:rPr>
          <w:rFonts w:ascii="Times New Roman" w:eastAsia="Batang" w:hAnsi="Times New Roman" w:cs="Times New Roman"/>
          <w:b/>
          <w:bCs/>
          <w:i/>
          <w:iCs/>
          <w:sz w:val="20"/>
          <w:szCs w:val="20"/>
          <w:lang w:val="en-GB" w:eastAsia="x-none"/>
        </w:rPr>
        <w:t>gNB</w:t>
      </w:r>
      <w:proofErr w:type="spellEnd"/>
      <w:r>
        <w:rPr>
          <w:rFonts w:ascii="Times New Roman" w:eastAsia="Batang" w:hAnsi="Times New Roman" w:cs="Times New Roman"/>
          <w:b/>
          <w:bCs/>
          <w:i/>
          <w:iCs/>
          <w:sz w:val="20"/>
          <w:szCs w:val="20"/>
          <w:lang w:val="en-GB" w:eastAsia="x-none"/>
        </w:rPr>
        <w:t>.</w:t>
      </w:r>
    </w:p>
    <w:p w14:paraId="337AD75E" w14:textId="77777777" w:rsidR="004156BC" w:rsidRDefault="004156BC" w:rsidP="004156BC">
      <w:pPr>
        <w:pStyle w:val="ListParagraph"/>
        <w:numPr>
          <w:ilvl w:val="0"/>
          <w:numId w:val="43"/>
        </w:num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A responding device randomly selects an uplink resource. </w:t>
      </w:r>
    </w:p>
    <w:p w14:paraId="66F43597" w14:textId="77777777" w:rsidR="004156BC" w:rsidRPr="004156BC" w:rsidRDefault="004156BC" w:rsidP="004156BC">
      <w:pPr>
        <w:ind w:left="360"/>
        <w:jc w:val="both"/>
        <w:rPr>
          <w:rFonts w:ascii="Times New Roman" w:eastAsia="Batang" w:hAnsi="Times New Roman" w:cs="Times New Roman"/>
          <w:b/>
          <w:bCs/>
          <w:i/>
          <w:iCs/>
          <w:sz w:val="20"/>
          <w:szCs w:val="20"/>
          <w:lang w:val="en-GB" w:eastAsia="x-none"/>
        </w:rPr>
      </w:pPr>
    </w:p>
    <w:p w14:paraId="0AA4FEDA" w14:textId="77777777" w:rsidR="004156BC" w:rsidRPr="00265983" w:rsidRDefault="004156BC" w:rsidP="004156BC">
      <w:pPr>
        <w:pStyle w:val="Heading1"/>
      </w:pPr>
      <w:r w:rsidRPr="00265983">
        <w:t>References</w:t>
      </w:r>
    </w:p>
    <w:p w14:paraId="76D1B288"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34058</w:t>
      </w:r>
      <w:r w:rsidRPr="00466D0D">
        <w:rPr>
          <w:rFonts w:ascii="Times New Roman" w:hAnsi="Times New Roman" w:cs="Times New Roman"/>
          <w:sz w:val="20"/>
          <w:szCs w:val="20"/>
        </w:rPr>
        <w:t>, “</w:t>
      </w:r>
      <w:r>
        <w:rPr>
          <w:rFonts w:ascii="Times New Roman" w:hAnsi="Times New Roman" w:cs="Times New Roman"/>
          <w:sz w:val="20"/>
          <w:szCs w:val="20"/>
        </w:rPr>
        <w:t>New SID: Study on solutions for Ambient IoT (Internet of Things) in NR</w:t>
      </w:r>
      <w:r w:rsidRPr="00466D0D">
        <w:rPr>
          <w:rFonts w:ascii="Times New Roman" w:hAnsi="Times New Roman" w:cs="Times New Roman"/>
          <w:sz w:val="20"/>
          <w:szCs w:val="20"/>
        </w:rPr>
        <w:t xml:space="preserve">”, </w:t>
      </w:r>
      <w:bookmarkEnd w:id="2"/>
      <w:r>
        <w:rPr>
          <w:rFonts w:ascii="Times New Roman" w:hAnsi="Times New Roman" w:cs="Times New Roman"/>
          <w:sz w:val="20"/>
          <w:szCs w:val="20"/>
        </w:rPr>
        <w:t>Huawei</w:t>
      </w:r>
      <w:r w:rsidRPr="00466D0D">
        <w:rPr>
          <w:rFonts w:ascii="Times New Roman" w:hAnsi="Times New Roman" w:cs="Times New Roman"/>
          <w:sz w:val="20"/>
          <w:szCs w:val="20"/>
        </w:rPr>
        <w:t>.</w:t>
      </w:r>
      <w:bookmarkEnd w:id="3"/>
    </w:p>
    <w:p w14:paraId="65BAF43B"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158808524"/>
      <w:r>
        <w:rPr>
          <w:rFonts w:ascii="Times New Roman" w:hAnsi="Times New Roman" w:cs="Times New Roman"/>
          <w:sz w:val="20"/>
          <w:szCs w:val="20"/>
        </w:rPr>
        <w:t>3GPP TR 38.848, “Study of Ambient IoT (Internet of Things) in RAN”, v18.0.0.</w:t>
      </w:r>
      <w:bookmarkEnd w:id="4"/>
    </w:p>
    <w:p w14:paraId="503859C5"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158838703"/>
      <w:r>
        <w:rPr>
          <w:rFonts w:ascii="Times New Roman" w:hAnsi="Times New Roman" w:cs="Times New Roman"/>
          <w:sz w:val="20"/>
          <w:szCs w:val="20"/>
        </w:rPr>
        <w:t>EPC Radio-Frequency Identity Protocols Generation-2 UHF RFID – Specification for RFID Air Interface – Version 2.0.1.</w:t>
      </w:r>
      <w:bookmarkEnd w:id="5"/>
    </w:p>
    <w:p w14:paraId="1CD8A858"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6" w:name="_Ref158808609"/>
      <w:r>
        <w:rPr>
          <w:rFonts w:ascii="Times New Roman" w:hAnsi="Times New Roman" w:cs="Times New Roman"/>
          <w:sz w:val="20"/>
          <w:szCs w:val="20"/>
        </w:rPr>
        <w:t>3GPP TR 22.840, “Study on Ambient power-enabled Internet of Things”, v19.0.0</w:t>
      </w:r>
      <w:bookmarkEnd w:id="6"/>
    </w:p>
    <w:p w14:paraId="407A6222" w14:textId="77777777" w:rsidR="004156BC" w:rsidRPr="00E96588" w:rsidRDefault="004156BC" w:rsidP="004156BC">
      <w:pPr>
        <w:pStyle w:val="Heading1"/>
      </w:pPr>
      <w:r>
        <w:t>Appendix</w:t>
      </w:r>
    </w:p>
    <w:p w14:paraId="321390FD" w14:textId="77777777" w:rsidR="004156BC" w:rsidRPr="00093CAF" w:rsidRDefault="004156BC" w:rsidP="004156BC">
      <w:pPr>
        <w:pStyle w:val="TH"/>
        <w:rPr>
          <w:rFonts w:ascii="Times New Roman" w:hAnsi="Times New Roman"/>
        </w:rPr>
      </w:pPr>
      <w:r w:rsidRPr="00093CAF">
        <w:rPr>
          <w:rFonts w:ascii="Times New Roman" w:hAnsi="Times New Roman"/>
        </w:rPr>
        <w:t xml:space="preserve">Table </w:t>
      </w:r>
      <w:r>
        <w:rPr>
          <w:rFonts w:ascii="Times New Roman" w:hAnsi="Times New Roman"/>
        </w:rPr>
        <w:t>3</w:t>
      </w:r>
      <w:r w:rsidRPr="00093CAF">
        <w:rPr>
          <w:rFonts w:ascii="Times New Roman" w:hAnsi="Times New Roman"/>
        </w:rPr>
        <w:t xml:space="preserve">: Mapping between </w:t>
      </w:r>
      <w:r>
        <w:rPr>
          <w:rFonts w:ascii="Times New Roman" w:hAnsi="Times New Roman"/>
        </w:rPr>
        <w:t>SID</w:t>
      </w:r>
      <w:r w:rsidRPr="00093CAF">
        <w:rPr>
          <w:rFonts w:ascii="Times New Roman" w:hAnsi="Times New Roman"/>
        </w:rPr>
        <w:t xml:space="preserve"> use cases and SA1 use </w:t>
      </w:r>
      <w:proofErr w:type="gramStart"/>
      <w:r w:rsidRPr="00093CAF">
        <w:rPr>
          <w:rFonts w:ascii="Times New Roman" w:hAnsi="Times New Roman"/>
        </w:rPr>
        <w:t>cases</w:t>
      </w:r>
      <w:proofErr w:type="gramEnd"/>
    </w:p>
    <w:tbl>
      <w:tblPr>
        <w:tblStyle w:val="TableGrid1"/>
        <w:tblW w:w="0" w:type="auto"/>
        <w:jc w:val="center"/>
        <w:tblLayout w:type="fixed"/>
        <w:tblLook w:val="04A0" w:firstRow="1" w:lastRow="0" w:firstColumn="1" w:lastColumn="0" w:noHBand="0" w:noVBand="1"/>
      </w:tblPr>
      <w:tblGrid>
        <w:gridCol w:w="2551"/>
        <w:gridCol w:w="5241"/>
      </w:tblGrid>
      <w:tr w:rsidR="004156BC" w:rsidRPr="008C50BA" w14:paraId="418C4D89" w14:textId="77777777" w:rsidTr="003F4200">
        <w:trPr>
          <w:jc w:val="center"/>
        </w:trPr>
        <w:tc>
          <w:tcPr>
            <w:tcW w:w="2551" w:type="dxa"/>
          </w:tcPr>
          <w:p w14:paraId="33ADFD32" w14:textId="77777777" w:rsidR="004156BC" w:rsidRPr="00093CAF" w:rsidRDefault="004156BC" w:rsidP="003F4200">
            <w:pPr>
              <w:pStyle w:val="TAH"/>
              <w:rPr>
                <w:rFonts w:ascii="Times New Roman" w:hAnsi="Times New Roman"/>
                <w:snapToGrid w:val="0"/>
                <w:sz w:val="20"/>
              </w:rPr>
            </w:pPr>
            <w:proofErr w:type="spellStart"/>
            <w:r w:rsidRPr="00093CAF">
              <w:rPr>
                <w:rFonts w:ascii="Times New Roman" w:hAnsi="Times New Roman"/>
                <w:snapToGrid w:val="0"/>
                <w:sz w:val="20"/>
              </w:rPr>
              <w:t>rUC</w:t>
            </w:r>
            <w:proofErr w:type="spellEnd"/>
          </w:p>
        </w:tc>
        <w:tc>
          <w:tcPr>
            <w:tcW w:w="5241" w:type="dxa"/>
          </w:tcPr>
          <w:p w14:paraId="34D7455A" w14:textId="77777777" w:rsidR="004156BC" w:rsidRPr="00FA6488" w:rsidRDefault="004156BC" w:rsidP="003F4200">
            <w:pPr>
              <w:pStyle w:val="TAH"/>
              <w:rPr>
                <w:rFonts w:ascii="Times New Roman" w:hAnsi="Times New Roman"/>
                <w:snapToGrid w:val="0"/>
                <w:sz w:val="20"/>
                <w:lang w:val="fr-CA"/>
              </w:rPr>
            </w:pPr>
            <w:r w:rsidRPr="00FA6488">
              <w:rPr>
                <w:rFonts w:ascii="Times New Roman" w:hAnsi="Times New Roman"/>
                <w:snapToGrid w:val="0"/>
                <w:sz w:val="20"/>
                <w:lang w:val="fr-CA"/>
              </w:rPr>
              <w:t xml:space="preserve">Applicable SA1 </w:t>
            </w:r>
            <w:proofErr w:type="spellStart"/>
            <w:r w:rsidRPr="00FA6488">
              <w:rPr>
                <w:rFonts w:ascii="Times New Roman" w:hAnsi="Times New Roman"/>
                <w:snapToGrid w:val="0"/>
                <w:sz w:val="20"/>
                <w:lang w:val="fr-CA"/>
              </w:rPr>
              <w:t>UCs</w:t>
            </w:r>
            <w:proofErr w:type="spellEnd"/>
            <w:r w:rsidRPr="00FA6488">
              <w:rPr>
                <w:rFonts w:ascii="Times New Roman" w:hAnsi="Times New Roman"/>
                <w:snapToGrid w:val="0"/>
                <w:sz w:val="20"/>
                <w:lang w:val="fr-CA"/>
              </w:rPr>
              <w:t xml:space="preserve"> / </w:t>
            </w:r>
            <w:proofErr w:type="spellStart"/>
            <w:r w:rsidRPr="00FA6488">
              <w:rPr>
                <w:rFonts w:ascii="Times New Roman" w:hAnsi="Times New Roman"/>
                <w:snapToGrid w:val="0"/>
                <w:sz w:val="20"/>
                <w:lang w:val="fr-CA"/>
              </w:rPr>
              <w:t>traffic</w:t>
            </w:r>
            <w:proofErr w:type="spellEnd"/>
            <w:r w:rsidRPr="00FA6488">
              <w:rPr>
                <w:rFonts w:ascii="Times New Roman" w:hAnsi="Times New Roman"/>
                <w:snapToGrid w:val="0"/>
                <w:sz w:val="20"/>
                <w:lang w:val="fr-CA"/>
              </w:rPr>
              <w:t xml:space="preserve"> scenarios</w:t>
            </w:r>
          </w:p>
        </w:tc>
      </w:tr>
      <w:tr w:rsidR="004156BC" w:rsidRPr="00093CAF" w14:paraId="5C2B9D02" w14:textId="77777777" w:rsidTr="003F4200">
        <w:trPr>
          <w:jc w:val="center"/>
        </w:trPr>
        <w:tc>
          <w:tcPr>
            <w:tcW w:w="2551" w:type="dxa"/>
          </w:tcPr>
          <w:p w14:paraId="3E87515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rUC1: Indoor inventory</w:t>
            </w:r>
          </w:p>
        </w:tc>
        <w:tc>
          <w:tcPr>
            <w:tcW w:w="5241" w:type="dxa"/>
          </w:tcPr>
          <w:p w14:paraId="6847746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 Automated warehousing</w:t>
            </w:r>
          </w:p>
          <w:p w14:paraId="184892E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 Medical instruments inventory management and positioning</w:t>
            </w:r>
          </w:p>
          <w:p w14:paraId="3339078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5.4 Non-Public Network for logistics</w:t>
            </w:r>
          </w:p>
          <w:p w14:paraId="2DE1BA4E"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5.5 Automobile manufacturing</w:t>
            </w:r>
          </w:p>
          <w:p w14:paraId="47B4FF07"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5.7 Airport terminal / shipping port</w:t>
            </w:r>
          </w:p>
          <w:p w14:paraId="05A88E5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5.15 Smart laundry</w:t>
            </w:r>
          </w:p>
          <w:p w14:paraId="2E68FDBD"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5.16 Automated supply chain distribution</w:t>
            </w:r>
          </w:p>
          <w:p w14:paraId="0CDB119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5.18 Fresh food supply chain</w:t>
            </w:r>
          </w:p>
          <w:p w14:paraId="4B3F27E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5.27 End-to-end logistics</w:t>
            </w:r>
          </w:p>
          <w:p w14:paraId="50EA6C0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6.1 Flower auction</w:t>
            </w:r>
          </w:p>
          <w:p w14:paraId="4C405C8E" w14:textId="77777777" w:rsidR="004156BC" w:rsidRPr="00093CAF" w:rsidRDefault="004156BC" w:rsidP="003F4200">
            <w:pPr>
              <w:pStyle w:val="TAL"/>
              <w:rPr>
                <w:rFonts w:ascii="Times New Roman" w:hAnsi="Times New Roman"/>
                <w:snapToGrid w:val="0"/>
                <w:sz w:val="20"/>
              </w:rPr>
            </w:pPr>
            <w:r w:rsidRPr="00093CAF">
              <w:rPr>
                <w:rFonts w:ascii="Times New Roman" w:eastAsia="SimSun" w:hAnsi="Times New Roman"/>
                <w:snapToGrid w:val="0"/>
                <w:sz w:val="20"/>
              </w:rPr>
              <w:t>6.3 Electronic shelf label</w:t>
            </w:r>
          </w:p>
        </w:tc>
      </w:tr>
      <w:tr w:rsidR="004156BC" w:rsidRPr="00093CAF" w14:paraId="0263EA5B" w14:textId="77777777" w:rsidTr="003F4200">
        <w:trPr>
          <w:jc w:val="center"/>
        </w:trPr>
        <w:tc>
          <w:tcPr>
            <w:tcW w:w="2551" w:type="dxa"/>
          </w:tcPr>
          <w:p w14:paraId="1033455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rUC4: Indoor command</w:t>
            </w:r>
          </w:p>
        </w:tc>
        <w:tc>
          <w:tcPr>
            <w:tcW w:w="5241" w:type="dxa"/>
          </w:tcPr>
          <w:p w14:paraId="19F919B7" w14:textId="77777777" w:rsidR="004156BC" w:rsidRPr="00093CAF" w:rsidRDefault="004156BC" w:rsidP="003F4200">
            <w:pPr>
              <w:pStyle w:val="TAL"/>
              <w:rPr>
                <w:rFonts w:ascii="Times New Roman" w:hAnsi="Times New Roman"/>
                <w:bCs/>
                <w:snapToGrid w:val="0"/>
                <w:sz w:val="20"/>
              </w:rPr>
            </w:pPr>
            <w:r w:rsidRPr="00093CAF">
              <w:rPr>
                <w:rFonts w:ascii="Times New Roman" w:hAnsi="Times New Roman"/>
                <w:snapToGrid w:val="0"/>
                <w:sz w:val="20"/>
              </w:rPr>
              <w:t xml:space="preserve">5.11 </w:t>
            </w:r>
            <w:r w:rsidRPr="00093CAF">
              <w:rPr>
                <w:rFonts w:ascii="Times New Roman" w:hAnsi="Times New Roman"/>
                <w:bCs/>
                <w:snapToGrid w:val="0"/>
                <w:sz w:val="20"/>
              </w:rPr>
              <w:t>Online modification of medical instruments status</w:t>
            </w:r>
          </w:p>
          <w:p w14:paraId="045C50E9"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5.17 Device activation and deactivation</w:t>
            </w:r>
          </w:p>
          <w:p w14:paraId="64989C6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5.26 Elderly Health Care</w:t>
            </w:r>
          </w:p>
          <w:p w14:paraId="4DB64B7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5.29 Device Permanent Deactivation</w:t>
            </w:r>
          </w:p>
          <w:p w14:paraId="6579880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6.3 Electronic shelf label</w:t>
            </w:r>
          </w:p>
        </w:tc>
      </w:tr>
    </w:tbl>
    <w:p w14:paraId="307209D4" w14:textId="19F629BA" w:rsidR="000C7B1D" w:rsidRPr="004156BC" w:rsidRDefault="000C7B1D" w:rsidP="004156BC"/>
    <w:sectPr w:rsidR="000C7B1D" w:rsidRPr="004156BC" w:rsidSect="00415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76D82" w14:textId="77777777" w:rsidR="00A75141" w:rsidRDefault="00A75141" w:rsidP="005854C7">
      <w:pPr>
        <w:spacing w:after="0" w:line="240" w:lineRule="auto"/>
      </w:pPr>
      <w:r>
        <w:separator/>
      </w:r>
    </w:p>
  </w:endnote>
  <w:endnote w:type="continuationSeparator" w:id="0">
    <w:p w14:paraId="5E1544AD" w14:textId="77777777" w:rsidR="00A75141" w:rsidRDefault="00A75141"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66735" w14:textId="77777777" w:rsidR="00A75141" w:rsidRDefault="00A75141" w:rsidP="005854C7">
      <w:pPr>
        <w:spacing w:after="0" w:line="240" w:lineRule="auto"/>
      </w:pPr>
      <w:r>
        <w:separator/>
      </w:r>
    </w:p>
  </w:footnote>
  <w:footnote w:type="continuationSeparator" w:id="0">
    <w:p w14:paraId="6ADBEBA0" w14:textId="77777777" w:rsidR="00A75141" w:rsidRDefault="00A75141"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AC3409F"/>
    <w:multiLevelType w:val="hybridMultilevel"/>
    <w:tmpl w:val="924E5884"/>
    <w:lvl w:ilvl="0" w:tplc="0D3AA4CC">
      <w:start w:val="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515E3"/>
    <w:multiLevelType w:val="hybridMultilevel"/>
    <w:tmpl w:val="6EBA6024"/>
    <w:lvl w:ilvl="0" w:tplc="5EE4DAAA">
      <w:start w:val="10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F100BF"/>
    <w:multiLevelType w:val="hybridMultilevel"/>
    <w:tmpl w:val="ADAADF26"/>
    <w:lvl w:ilvl="0" w:tplc="262CB0A8">
      <w:numFmt w:val="bullet"/>
      <w:lvlText w:val="-"/>
      <w:lvlJc w:val="left"/>
      <w:pPr>
        <w:ind w:left="720" w:hanging="360"/>
      </w:pPr>
      <w:rPr>
        <w:rFonts w:ascii="Arial" w:eastAsia="Arial Unicode MS"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A1C1080"/>
    <w:multiLevelType w:val="hybridMultilevel"/>
    <w:tmpl w:val="C74081F6"/>
    <w:lvl w:ilvl="0" w:tplc="E07EEEF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28"/>
  </w:num>
  <w:num w:numId="3" w16cid:durableId="1844780636">
    <w:abstractNumId w:val="22"/>
  </w:num>
  <w:num w:numId="4" w16cid:durableId="1874809944">
    <w:abstractNumId w:val="30"/>
  </w:num>
  <w:num w:numId="5" w16cid:durableId="422917261">
    <w:abstractNumId w:val="26"/>
  </w:num>
  <w:num w:numId="6" w16cid:durableId="886377851">
    <w:abstractNumId w:val="9"/>
  </w:num>
  <w:num w:numId="7" w16cid:durableId="867260724">
    <w:abstractNumId w:val="8"/>
  </w:num>
  <w:num w:numId="8" w16cid:durableId="2022966873">
    <w:abstractNumId w:val="11"/>
  </w:num>
  <w:num w:numId="9" w16cid:durableId="1886287635">
    <w:abstractNumId w:val="18"/>
  </w:num>
  <w:num w:numId="10" w16cid:durableId="1358003460">
    <w:abstractNumId w:val="20"/>
  </w:num>
  <w:num w:numId="11" w16cid:durableId="347290869">
    <w:abstractNumId w:val="4"/>
  </w:num>
  <w:num w:numId="12" w16cid:durableId="480929308">
    <w:abstractNumId w:val="24"/>
  </w:num>
  <w:num w:numId="13" w16cid:durableId="989941183">
    <w:abstractNumId w:val="31"/>
  </w:num>
  <w:num w:numId="14" w16cid:durableId="958415994">
    <w:abstractNumId w:val="16"/>
  </w:num>
  <w:num w:numId="15" w16cid:durableId="213582548">
    <w:abstractNumId w:val="21"/>
  </w:num>
  <w:num w:numId="16" w16cid:durableId="613169741">
    <w:abstractNumId w:val="15"/>
  </w:num>
  <w:num w:numId="17" w16cid:durableId="1264217899">
    <w:abstractNumId w:val="39"/>
  </w:num>
  <w:num w:numId="18" w16cid:durableId="1204102325">
    <w:abstractNumId w:val="42"/>
  </w:num>
  <w:num w:numId="19" w16cid:durableId="649214884">
    <w:abstractNumId w:val="23"/>
  </w:num>
  <w:num w:numId="20" w16cid:durableId="914901473">
    <w:abstractNumId w:val="19"/>
  </w:num>
  <w:num w:numId="21" w16cid:durableId="335763872">
    <w:abstractNumId w:val="5"/>
  </w:num>
  <w:num w:numId="22" w16cid:durableId="667557128">
    <w:abstractNumId w:val="7"/>
  </w:num>
  <w:num w:numId="23" w16cid:durableId="473185803">
    <w:abstractNumId w:val="40"/>
  </w:num>
  <w:num w:numId="24" w16cid:durableId="2130003823">
    <w:abstractNumId w:val="2"/>
  </w:num>
  <w:num w:numId="25" w16cid:durableId="195700667">
    <w:abstractNumId w:val="1"/>
  </w:num>
  <w:num w:numId="26" w16cid:durableId="1814249836">
    <w:abstractNumId w:val="41"/>
  </w:num>
  <w:num w:numId="27" w16cid:durableId="349456878">
    <w:abstractNumId w:val="17"/>
  </w:num>
  <w:num w:numId="28" w16cid:durableId="1000499750">
    <w:abstractNumId w:val="36"/>
  </w:num>
  <w:num w:numId="29" w16cid:durableId="180434192">
    <w:abstractNumId w:val="25"/>
  </w:num>
  <w:num w:numId="30" w16cid:durableId="1791241953">
    <w:abstractNumId w:val="38"/>
  </w:num>
  <w:num w:numId="31" w16cid:durableId="609431932">
    <w:abstractNumId w:val="6"/>
  </w:num>
  <w:num w:numId="32" w16cid:durableId="374349845">
    <w:abstractNumId w:val="27"/>
  </w:num>
  <w:num w:numId="33" w16cid:durableId="1662197877">
    <w:abstractNumId w:val="32"/>
  </w:num>
  <w:num w:numId="34" w16cid:durableId="1329989161">
    <w:abstractNumId w:val="33"/>
  </w:num>
  <w:num w:numId="35" w16cid:durableId="208687401">
    <w:abstractNumId w:val="13"/>
  </w:num>
  <w:num w:numId="36" w16cid:durableId="2123835526">
    <w:abstractNumId w:val="3"/>
  </w:num>
  <w:num w:numId="37" w16cid:durableId="998582028">
    <w:abstractNumId w:val="34"/>
  </w:num>
  <w:num w:numId="38" w16cid:durableId="988634095">
    <w:abstractNumId w:val="10"/>
  </w:num>
  <w:num w:numId="39" w16cid:durableId="1303849282">
    <w:abstractNumId w:val="29"/>
  </w:num>
  <w:num w:numId="40" w16cid:durableId="121313347">
    <w:abstractNumId w:val="12"/>
  </w:num>
  <w:num w:numId="41" w16cid:durableId="1920408835">
    <w:abstractNumId w:val="14"/>
  </w:num>
  <w:num w:numId="42" w16cid:durableId="1497381223">
    <w:abstractNumId w:val="37"/>
  </w:num>
  <w:num w:numId="43" w16cid:durableId="1912622207">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7071"/>
    <w:rsid w:val="000B7ABF"/>
    <w:rsid w:val="000C24F4"/>
    <w:rsid w:val="000C374E"/>
    <w:rsid w:val="000C51C7"/>
    <w:rsid w:val="000C636A"/>
    <w:rsid w:val="000C64E7"/>
    <w:rsid w:val="000C7155"/>
    <w:rsid w:val="000C732F"/>
    <w:rsid w:val="000C7B1D"/>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1E21"/>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43"/>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F0D"/>
    <w:rsid w:val="001970E5"/>
    <w:rsid w:val="00197501"/>
    <w:rsid w:val="00197C0E"/>
    <w:rsid w:val="001A0411"/>
    <w:rsid w:val="001A11F5"/>
    <w:rsid w:val="001A125F"/>
    <w:rsid w:val="001A1A46"/>
    <w:rsid w:val="001A2A18"/>
    <w:rsid w:val="001A2AC9"/>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2086"/>
    <w:rsid w:val="00262956"/>
    <w:rsid w:val="00263C42"/>
    <w:rsid w:val="00263CED"/>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2B68"/>
    <w:rsid w:val="0029345D"/>
    <w:rsid w:val="002946AD"/>
    <w:rsid w:val="00295235"/>
    <w:rsid w:val="00295439"/>
    <w:rsid w:val="00295E3A"/>
    <w:rsid w:val="00296F9C"/>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1D1F"/>
    <w:rsid w:val="002E3468"/>
    <w:rsid w:val="002E4536"/>
    <w:rsid w:val="002E5191"/>
    <w:rsid w:val="002E580F"/>
    <w:rsid w:val="002E5BC4"/>
    <w:rsid w:val="002F0989"/>
    <w:rsid w:val="002F0F92"/>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432"/>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83D"/>
    <w:rsid w:val="00354470"/>
    <w:rsid w:val="003556F0"/>
    <w:rsid w:val="00355FB3"/>
    <w:rsid w:val="003604DB"/>
    <w:rsid w:val="0036119D"/>
    <w:rsid w:val="00361572"/>
    <w:rsid w:val="00361A39"/>
    <w:rsid w:val="003629D7"/>
    <w:rsid w:val="00363734"/>
    <w:rsid w:val="00364B47"/>
    <w:rsid w:val="00364B9D"/>
    <w:rsid w:val="00364DB0"/>
    <w:rsid w:val="00365DF8"/>
    <w:rsid w:val="00367B6E"/>
    <w:rsid w:val="00367C9F"/>
    <w:rsid w:val="003708B6"/>
    <w:rsid w:val="003710A6"/>
    <w:rsid w:val="0037351D"/>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1813"/>
    <w:rsid w:val="003E28BD"/>
    <w:rsid w:val="003E3412"/>
    <w:rsid w:val="003E3431"/>
    <w:rsid w:val="003E36C7"/>
    <w:rsid w:val="003E435B"/>
    <w:rsid w:val="003E4DA1"/>
    <w:rsid w:val="003E6140"/>
    <w:rsid w:val="003E6F9F"/>
    <w:rsid w:val="003E7C13"/>
    <w:rsid w:val="003E7E2A"/>
    <w:rsid w:val="003F1574"/>
    <w:rsid w:val="003F4BD6"/>
    <w:rsid w:val="003F5AE1"/>
    <w:rsid w:val="003F6C7B"/>
    <w:rsid w:val="004007E0"/>
    <w:rsid w:val="004008BC"/>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56BC"/>
    <w:rsid w:val="004168F2"/>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1A5D"/>
    <w:rsid w:val="00441E76"/>
    <w:rsid w:val="004426C7"/>
    <w:rsid w:val="00442F5E"/>
    <w:rsid w:val="004431E6"/>
    <w:rsid w:val="00443487"/>
    <w:rsid w:val="0044448E"/>
    <w:rsid w:val="004449B1"/>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311"/>
    <w:rsid w:val="0047108F"/>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B7A52"/>
    <w:rsid w:val="004C0D3B"/>
    <w:rsid w:val="004C1492"/>
    <w:rsid w:val="004C1C11"/>
    <w:rsid w:val="004C26CD"/>
    <w:rsid w:val="004C2AE0"/>
    <w:rsid w:val="004C2D1D"/>
    <w:rsid w:val="004C31FB"/>
    <w:rsid w:val="004C5CD0"/>
    <w:rsid w:val="004C5FD1"/>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54BD"/>
    <w:rsid w:val="004E7AE3"/>
    <w:rsid w:val="004E7DAA"/>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F89"/>
    <w:rsid w:val="00512FAD"/>
    <w:rsid w:val="00513060"/>
    <w:rsid w:val="00513973"/>
    <w:rsid w:val="005160E9"/>
    <w:rsid w:val="00517272"/>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85FBC"/>
    <w:rsid w:val="005929CD"/>
    <w:rsid w:val="00592B72"/>
    <w:rsid w:val="00593374"/>
    <w:rsid w:val="00594391"/>
    <w:rsid w:val="0059442F"/>
    <w:rsid w:val="00594D72"/>
    <w:rsid w:val="0059522B"/>
    <w:rsid w:val="0059545F"/>
    <w:rsid w:val="00595491"/>
    <w:rsid w:val="0059608E"/>
    <w:rsid w:val="005960AA"/>
    <w:rsid w:val="00596E2F"/>
    <w:rsid w:val="00597D86"/>
    <w:rsid w:val="005A04C1"/>
    <w:rsid w:val="005A0DCB"/>
    <w:rsid w:val="005A1446"/>
    <w:rsid w:val="005A1C48"/>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845"/>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4AD"/>
    <w:rsid w:val="0070173B"/>
    <w:rsid w:val="00701A7C"/>
    <w:rsid w:val="00702918"/>
    <w:rsid w:val="007039BB"/>
    <w:rsid w:val="00703A80"/>
    <w:rsid w:val="007048AD"/>
    <w:rsid w:val="00707D7D"/>
    <w:rsid w:val="0071015A"/>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190D"/>
    <w:rsid w:val="00761AAB"/>
    <w:rsid w:val="00761E31"/>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547"/>
    <w:rsid w:val="0078463E"/>
    <w:rsid w:val="007848BF"/>
    <w:rsid w:val="007860DB"/>
    <w:rsid w:val="00786B2F"/>
    <w:rsid w:val="0078754C"/>
    <w:rsid w:val="00787D5E"/>
    <w:rsid w:val="0079023A"/>
    <w:rsid w:val="00790D1A"/>
    <w:rsid w:val="00791926"/>
    <w:rsid w:val="00791AF1"/>
    <w:rsid w:val="0079265C"/>
    <w:rsid w:val="00794465"/>
    <w:rsid w:val="007959EE"/>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AC"/>
    <w:rsid w:val="007B2B0F"/>
    <w:rsid w:val="007B2BD3"/>
    <w:rsid w:val="007B3A3B"/>
    <w:rsid w:val="007B4F19"/>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67831"/>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0BA"/>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170"/>
    <w:rsid w:val="0095161D"/>
    <w:rsid w:val="00951794"/>
    <w:rsid w:val="0095212A"/>
    <w:rsid w:val="00952639"/>
    <w:rsid w:val="009533E7"/>
    <w:rsid w:val="00953ADE"/>
    <w:rsid w:val="00955226"/>
    <w:rsid w:val="0095573C"/>
    <w:rsid w:val="00955B2C"/>
    <w:rsid w:val="0095612F"/>
    <w:rsid w:val="009565D7"/>
    <w:rsid w:val="00957E04"/>
    <w:rsid w:val="00960001"/>
    <w:rsid w:val="009610D6"/>
    <w:rsid w:val="00961154"/>
    <w:rsid w:val="009622B6"/>
    <w:rsid w:val="009623BD"/>
    <w:rsid w:val="00962DCD"/>
    <w:rsid w:val="00962E4E"/>
    <w:rsid w:val="009630C4"/>
    <w:rsid w:val="00963BD7"/>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3C3C"/>
    <w:rsid w:val="00A04636"/>
    <w:rsid w:val="00A04903"/>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6029"/>
    <w:rsid w:val="00A36391"/>
    <w:rsid w:val="00A3691E"/>
    <w:rsid w:val="00A36BFC"/>
    <w:rsid w:val="00A37D4B"/>
    <w:rsid w:val="00A40E68"/>
    <w:rsid w:val="00A4137A"/>
    <w:rsid w:val="00A41BA3"/>
    <w:rsid w:val="00A43BA7"/>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141"/>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781"/>
    <w:rsid w:val="00A93D31"/>
    <w:rsid w:val="00A95979"/>
    <w:rsid w:val="00A963D6"/>
    <w:rsid w:val="00A964AE"/>
    <w:rsid w:val="00A97E71"/>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D7902"/>
    <w:rsid w:val="00BE0FD9"/>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25D"/>
    <w:rsid w:val="00CA659A"/>
    <w:rsid w:val="00CA67B2"/>
    <w:rsid w:val="00CA6FAB"/>
    <w:rsid w:val="00CB043D"/>
    <w:rsid w:val="00CB0472"/>
    <w:rsid w:val="00CB0C2E"/>
    <w:rsid w:val="00CB13E9"/>
    <w:rsid w:val="00CB65E3"/>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3DF6"/>
    <w:rsid w:val="00D73EA6"/>
    <w:rsid w:val="00D740F6"/>
    <w:rsid w:val="00D742CE"/>
    <w:rsid w:val="00D762ED"/>
    <w:rsid w:val="00D80047"/>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786"/>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72E"/>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1033"/>
    <w:rsid w:val="00F01183"/>
    <w:rsid w:val="00F039FE"/>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CBE"/>
    <w:rsid w:val="00F83E7B"/>
    <w:rsid w:val="00F84270"/>
    <w:rsid w:val="00F853FD"/>
    <w:rsid w:val="00F93FFF"/>
    <w:rsid w:val="00F94C8B"/>
    <w:rsid w:val="00F94EEA"/>
    <w:rsid w:val="00F94FBB"/>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488"/>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2638"/>
    <w:rsid w:val="00FE3A4D"/>
    <w:rsid w:val="00FE3D10"/>
    <w:rsid w:val="00FE54E5"/>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71E76621-685F-4265-ADB3-E4F0C3D4A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10516</TotalTime>
  <Pages>4</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174</cp:revision>
  <dcterms:created xsi:type="dcterms:W3CDTF">2023-02-17T21:04:00Z</dcterms:created>
  <dcterms:modified xsi:type="dcterms:W3CDTF">2024-02-16T19:28:00Z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